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5ED6A" w14:textId="77777777" w:rsidR="00441A3C" w:rsidRPr="00C803F3" w:rsidRDefault="00441A3C"/>
    <w:sdt>
      <w:sdtPr>
        <w:alias w:val="Title"/>
        <w:tag w:val="Title"/>
        <w:id w:val="1323468504"/>
        <w:placeholder>
          <w:docPart w:val="F4AAD48BC63E4E6CA1FDFBF63F624C13"/>
        </w:placeholder>
        <w:text w:multiLine="1"/>
      </w:sdtPr>
      <w:sdtEndPr/>
      <w:sdtContent>
        <w:p w14:paraId="0461ED8D" w14:textId="52D6DFD5" w:rsidR="009B6F95" w:rsidRPr="00C803F3" w:rsidRDefault="00441A3C" w:rsidP="009B6F95">
          <w:pPr>
            <w:pStyle w:val="Title1"/>
          </w:pPr>
          <w:r>
            <w:t>Culture-led regeneration</w:t>
          </w:r>
        </w:p>
      </w:sdtContent>
    </w:sdt>
    <w:p w14:paraId="3BE2FF3B"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0E665F71" w14:textId="77777777" w:rsidR="009B6F95" w:rsidRPr="00A627DD" w:rsidRDefault="009B6F95" w:rsidP="00441A3C">
          <w:r w:rsidRPr="00C803F3">
            <w:rPr>
              <w:rStyle w:val="Style6"/>
            </w:rPr>
            <w:t>Purpose of report</w:t>
          </w:r>
        </w:p>
      </w:sdtContent>
    </w:sdt>
    <w:p w14:paraId="08681FD6" w14:textId="2F59C13F" w:rsidR="009B6F95" w:rsidRPr="00A627DD" w:rsidRDefault="009006A8" w:rsidP="00441A3C">
      <w:r>
        <w:t>For discussion and direction</w:t>
      </w:r>
    </w:p>
    <w:p w14:paraId="1D9A078C" w14:textId="77777777" w:rsidR="009B6F95" w:rsidRPr="00C803F3" w:rsidRDefault="009B6F95"/>
    <w:sdt>
      <w:sdtPr>
        <w:rPr>
          <w:rStyle w:val="Style6"/>
        </w:rPr>
        <w:id w:val="911819474"/>
        <w:lock w:val="sdtLocked"/>
        <w:placeholder>
          <w:docPart w:val="8E8D39C8ADA945B28543A4203DDCD7D0"/>
        </w:placeholder>
      </w:sdtPr>
      <w:sdtEndPr>
        <w:rPr>
          <w:rStyle w:val="Style6"/>
        </w:rPr>
      </w:sdtEndPr>
      <w:sdtContent>
        <w:p w14:paraId="39203F2E" w14:textId="77777777" w:rsidR="009B6F95" w:rsidRPr="00A627DD" w:rsidRDefault="009B6F95" w:rsidP="00441A3C">
          <w:r w:rsidRPr="00C803F3">
            <w:rPr>
              <w:rStyle w:val="Style6"/>
            </w:rPr>
            <w:t>Summary</w:t>
          </w:r>
        </w:p>
      </w:sdtContent>
    </w:sdt>
    <w:p w14:paraId="25249FD4" w14:textId="4BE3688C" w:rsidR="009B6F95" w:rsidRDefault="00441A3C" w:rsidP="00441A3C">
      <w:pPr>
        <w:pStyle w:val="Title3"/>
      </w:pPr>
      <w:r>
        <w:t xml:space="preserve">The Board commissioned a piece of research into culture-led regeneration at its meeting in September 2017. This paper updates the board on progress so far, and invites a further steer on the work. </w:t>
      </w:r>
    </w:p>
    <w:p w14:paraId="091452DF" w14:textId="77777777" w:rsidR="009B6F95" w:rsidRDefault="009B6F95" w:rsidP="00441A3C">
      <w:pPr>
        <w:pStyle w:val="Title3"/>
      </w:pPr>
    </w:p>
    <w:p w14:paraId="6BBBFA18" w14:textId="77777777" w:rsidR="009B6F95" w:rsidRDefault="00C803F3" w:rsidP="00441A3C">
      <w:pPr>
        <w:pStyle w:val="Title3"/>
      </w:pPr>
      <w:r w:rsidRPr="00C803F3">
        <w:rPr>
          <w:noProof/>
          <w:lang w:eastAsia="en-GB"/>
        </w:rPr>
        <mc:AlternateContent>
          <mc:Choice Requires="wps">
            <w:drawing>
              <wp:anchor distT="0" distB="0" distL="114300" distR="114300" simplePos="0" relativeHeight="251658240" behindDoc="0" locked="0" layoutInCell="1" allowOverlap="1" wp14:anchorId="6208CE69" wp14:editId="06E37880">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8EB5DD" w14:textId="77777777" w:rsidR="00BD1407" w:rsidRDefault="00BD1407"/>
                          <w:sdt>
                            <w:sdtPr>
                              <w:rPr>
                                <w:rStyle w:val="Style6"/>
                              </w:rPr>
                              <w:alias w:val="Recommendations"/>
                              <w:tag w:val="Recommendations"/>
                              <w:id w:val="-1339072607"/>
                              <w:placeholder>
                                <w:docPart w:val="6A9E8857DB8647FABF64567742B78AD3"/>
                              </w:placeholder>
                            </w:sdtPr>
                            <w:sdtEndPr>
                              <w:rPr>
                                <w:rStyle w:val="Style6"/>
                              </w:rPr>
                            </w:sdtEndPr>
                            <w:sdtContent>
                              <w:p w14:paraId="54E3B29B" w14:textId="6B7EE0E6" w:rsidR="00BD1407" w:rsidRPr="00A627DD" w:rsidRDefault="00644FD1" w:rsidP="009B6F95">
                                <w:r>
                                  <w:rPr>
                                    <w:rStyle w:val="Style6"/>
                                  </w:rPr>
                                  <w:t>Recommendation</w:t>
                                </w:r>
                              </w:p>
                            </w:sdtContent>
                          </w:sdt>
                          <w:p w14:paraId="3E47BD8C" w14:textId="2E5D41A7" w:rsidR="00BD1407" w:rsidRDefault="00644FD1" w:rsidP="00441A3C">
                            <w:pPr>
                              <w:pStyle w:val="Title3"/>
                            </w:pPr>
                            <w:r>
                              <w:t>That the Culture, Tourism and Sport Board members discuss</w:t>
                            </w:r>
                            <w:r w:rsidR="00BD1407">
                              <w:t xml:space="preserve"> and </w:t>
                            </w:r>
                            <w:r>
                              <w:t xml:space="preserve">provide </w:t>
                            </w:r>
                            <w:r w:rsidR="00BD1407">
                              <w:t xml:space="preserve">direction. </w:t>
                            </w:r>
                          </w:p>
                          <w:p w14:paraId="613F8A82" w14:textId="540A7069" w:rsidR="00BD1407" w:rsidRPr="00A627DD" w:rsidRDefault="004F4696" w:rsidP="009B6F95">
                            <w:sdt>
                              <w:sdtPr>
                                <w:rPr>
                                  <w:rStyle w:val="Style6"/>
                                </w:rPr>
                                <w:alias w:val="Action/s"/>
                                <w:tag w:val="Action/s"/>
                                <w:id w:val="-282421687"/>
                                <w:placeholder>
                                  <w:docPart w:val="116A86B4BA654E03A694D167A630844B"/>
                                </w:placeholder>
                              </w:sdtPr>
                              <w:sdtEndPr>
                                <w:rPr>
                                  <w:rStyle w:val="Style6"/>
                                </w:rPr>
                              </w:sdtEndPr>
                              <w:sdtContent>
                                <w:r w:rsidR="00BD1407" w:rsidRPr="00C803F3">
                                  <w:rPr>
                                    <w:rStyle w:val="Style6"/>
                                  </w:rPr>
                                  <w:t>Act</w:t>
                                </w:r>
                                <w:r w:rsidR="00644FD1">
                                  <w:rPr>
                                    <w:rStyle w:val="Style6"/>
                                  </w:rPr>
                                  <w:t>ion</w:t>
                                </w:r>
                              </w:sdtContent>
                            </w:sdt>
                          </w:p>
                          <w:p w14:paraId="5DB19795" w14:textId="28A42725" w:rsidR="00BD1407" w:rsidRDefault="00BD1407" w:rsidP="00441A3C">
                            <w:pPr>
                              <w:pStyle w:val="Title3"/>
                            </w:pPr>
                            <w:r>
                              <w:t xml:space="preserve">Officers to progress as directed. </w:t>
                            </w:r>
                          </w:p>
                          <w:p w14:paraId="011120B9" w14:textId="77777777" w:rsidR="00BD1407" w:rsidRDefault="00BD14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08CE69" id="_x0000_t202" coordsize="21600,21600" o:spt="202" path="m,l,21600r21600,l21600,xe">
                <v:stroke joinstyle="miter"/>
                <v:path gradientshapeok="t" o:connecttype="rect"/>
              </v:shapetype>
              <v:shape id="Text Box 1" o:spid="_x0000_s1026" type="#_x0000_t202" style="position:absolute;margin-left:398.05pt;margin-top:5.6pt;width:449.25pt;height:153.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438EB5DD" w14:textId="77777777" w:rsidR="00BD1407" w:rsidRDefault="00BD1407"/>
                    <w:sdt>
                      <w:sdtPr>
                        <w:rPr>
                          <w:rStyle w:val="Style6"/>
                        </w:rPr>
                        <w:alias w:val="Recommendations"/>
                        <w:tag w:val="Recommendations"/>
                        <w:id w:val="-1339072607"/>
                        <w:placeholder>
                          <w:docPart w:val="6A9E8857DB8647FABF64567742B78AD3"/>
                        </w:placeholder>
                      </w:sdtPr>
                      <w:sdtEndPr>
                        <w:rPr>
                          <w:rStyle w:val="Style6"/>
                        </w:rPr>
                      </w:sdtEndPr>
                      <w:sdtContent>
                        <w:p w14:paraId="54E3B29B" w14:textId="6B7EE0E6" w:rsidR="00BD1407" w:rsidRPr="00A627DD" w:rsidRDefault="00644FD1" w:rsidP="009B6F95">
                          <w:r>
                            <w:rPr>
                              <w:rStyle w:val="Style6"/>
                            </w:rPr>
                            <w:t>Recommendation</w:t>
                          </w:r>
                        </w:p>
                      </w:sdtContent>
                    </w:sdt>
                    <w:p w14:paraId="3E47BD8C" w14:textId="2E5D41A7" w:rsidR="00BD1407" w:rsidRDefault="00644FD1" w:rsidP="00441A3C">
                      <w:pPr>
                        <w:pStyle w:val="Title3"/>
                      </w:pPr>
                      <w:r>
                        <w:t>That the Culture, Tourism and Sport Board members discuss</w:t>
                      </w:r>
                      <w:r w:rsidR="00BD1407">
                        <w:t xml:space="preserve"> and </w:t>
                      </w:r>
                      <w:r>
                        <w:t xml:space="preserve">provide </w:t>
                      </w:r>
                      <w:r w:rsidR="00BD1407">
                        <w:t xml:space="preserve">direction. </w:t>
                      </w:r>
                    </w:p>
                    <w:p w14:paraId="613F8A82" w14:textId="540A7069" w:rsidR="00BD1407" w:rsidRPr="00A627DD" w:rsidRDefault="004F4696" w:rsidP="009B6F95">
                      <w:sdt>
                        <w:sdtPr>
                          <w:rPr>
                            <w:rStyle w:val="Style6"/>
                          </w:rPr>
                          <w:alias w:val="Action/s"/>
                          <w:tag w:val="Action/s"/>
                          <w:id w:val="-282421687"/>
                          <w:placeholder>
                            <w:docPart w:val="116A86B4BA654E03A694D167A630844B"/>
                          </w:placeholder>
                        </w:sdtPr>
                        <w:sdtEndPr>
                          <w:rPr>
                            <w:rStyle w:val="Style6"/>
                          </w:rPr>
                        </w:sdtEndPr>
                        <w:sdtContent>
                          <w:r w:rsidR="00BD1407" w:rsidRPr="00C803F3">
                            <w:rPr>
                              <w:rStyle w:val="Style6"/>
                            </w:rPr>
                            <w:t>Act</w:t>
                          </w:r>
                          <w:r w:rsidR="00644FD1">
                            <w:rPr>
                              <w:rStyle w:val="Style6"/>
                            </w:rPr>
                            <w:t>ion</w:t>
                          </w:r>
                        </w:sdtContent>
                      </w:sdt>
                    </w:p>
                    <w:p w14:paraId="5DB19795" w14:textId="28A42725" w:rsidR="00BD1407" w:rsidRDefault="00BD1407" w:rsidP="00441A3C">
                      <w:pPr>
                        <w:pStyle w:val="Title3"/>
                      </w:pPr>
                      <w:r>
                        <w:t xml:space="preserve">Officers to progress as directed. </w:t>
                      </w:r>
                    </w:p>
                    <w:p w14:paraId="011120B9" w14:textId="77777777" w:rsidR="00BD1407" w:rsidRDefault="00BD1407"/>
                  </w:txbxContent>
                </v:textbox>
                <w10:wrap anchorx="margin"/>
              </v:shape>
            </w:pict>
          </mc:Fallback>
        </mc:AlternateContent>
      </w:r>
    </w:p>
    <w:p w14:paraId="257656B1" w14:textId="77777777" w:rsidR="009B6F95" w:rsidRDefault="009B6F95" w:rsidP="00441A3C">
      <w:pPr>
        <w:pStyle w:val="Title3"/>
      </w:pPr>
    </w:p>
    <w:p w14:paraId="47E89466" w14:textId="77777777" w:rsidR="009B6F95" w:rsidRDefault="009B6F95" w:rsidP="00441A3C">
      <w:pPr>
        <w:pStyle w:val="Title3"/>
      </w:pPr>
    </w:p>
    <w:p w14:paraId="4091ED90" w14:textId="77777777" w:rsidR="009B6F95" w:rsidRDefault="009B6F95" w:rsidP="00441A3C">
      <w:pPr>
        <w:pStyle w:val="Title3"/>
      </w:pPr>
    </w:p>
    <w:p w14:paraId="3953855B" w14:textId="77777777" w:rsidR="009B6F95" w:rsidRDefault="009B6F95" w:rsidP="00441A3C">
      <w:pPr>
        <w:pStyle w:val="Title3"/>
      </w:pPr>
    </w:p>
    <w:p w14:paraId="542FB7F1" w14:textId="77777777" w:rsidR="009B6F95" w:rsidRDefault="009B6F95" w:rsidP="00441A3C">
      <w:pPr>
        <w:pStyle w:val="Title3"/>
      </w:pPr>
    </w:p>
    <w:p w14:paraId="45B0881E" w14:textId="77777777" w:rsidR="009B6F95" w:rsidRDefault="009B6F95" w:rsidP="00441A3C">
      <w:pPr>
        <w:pStyle w:val="Title3"/>
      </w:pPr>
    </w:p>
    <w:p w14:paraId="2062D27F" w14:textId="77777777" w:rsidR="009B6F95" w:rsidRDefault="009B6F95" w:rsidP="00441A3C">
      <w:pPr>
        <w:pStyle w:val="Title3"/>
      </w:pPr>
    </w:p>
    <w:p w14:paraId="0A3225AF" w14:textId="77777777" w:rsidR="009B6F95" w:rsidRDefault="009B6F95" w:rsidP="00441A3C">
      <w:pPr>
        <w:pStyle w:val="Title3"/>
      </w:pPr>
    </w:p>
    <w:p w14:paraId="40DC725B" w14:textId="77777777" w:rsidR="009B6F95" w:rsidRDefault="009B6F95" w:rsidP="00441A3C">
      <w:pPr>
        <w:pStyle w:val="Title3"/>
      </w:pPr>
    </w:p>
    <w:p w14:paraId="641BE758" w14:textId="0CC1E304" w:rsidR="009B6F95" w:rsidRPr="00C803F3" w:rsidRDefault="004F4696" w:rsidP="00441A3C">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9006A8">
            <w:t>Ian Leete</w:t>
          </w:r>
        </w:sdtContent>
      </w:sdt>
    </w:p>
    <w:p w14:paraId="1D871674" w14:textId="3A76D248" w:rsidR="009B6F95" w:rsidRDefault="004F4696" w:rsidP="00441A3C">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9006A8">
            <w:t>Senior Adviser</w:t>
          </w:r>
        </w:sdtContent>
      </w:sdt>
    </w:p>
    <w:p w14:paraId="627520CD" w14:textId="33555E28" w:rsidR="009B6F95" w:rsidRDefault="004F4696" w:rsidP="00441A3C">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006A8">
            <w:t>0207 664 3143</w:t>
          </w:r>
        </w:sdtContent>
      </w:sdt>
      <w:r w:rsidR="009B6F95" w:rsidRPr="00B5377C">
        <w:t xml:space="preserve"> </w:t>
      </w:r>
    </w:p>
    <w:p w14:paraId="42784F4F" w14:textId="534B42DE" w:rsidR="009B6F95" w:rsidRDefault="004F4696" w:rsidP="00441A3C">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9006A8">
            <w:t>ian.leete</w:t>
          </w:r>
          <w:r w:rsidR="009B6F95" w:rsidRPr="00C803F3">
            <w:t>@local.gov.uk</w:t>
          </w:r>
        </w:sdtContent>
      </w:sdt>
    </w:p>
    <w:p w14:paraId="1C8766B0" w14:textId="77777777" w:rsidR="009B6F95" w:rsidRPr="00E8118A" w:rsidRDefault="009B6F95" w:rsidP="00441A3C">
      <w:pPr>
        <w:pStyle w:val="Title3"/>
      </w:pPr>
    </w:p>
    <w:p w14:paraId="117B3160" w14:textId="77777777" w:rsidR="009B6F95" w:rsidRPr="00C803F3" w:rsidRDefault="009B6F95" w:rsidP="00441A3C">
      <w:pPr>
        <w:pStyle w:val="Title3"/>
      </w:pPr>
      <w:r w:rsidRPr="00C803F3">
        <w:t xml:space="preserve"> </w:t>
      </w:r>
    </w:p>
    <w:p w14:paraId="3E21F5A2" w14:textId="77777777" w:rsidR="009B6F95" w:rsidRPr="00C803F3" w:rsidRDefault="009B6F95"/>
    <w:p w14:paraId="37D925D0" w14:textId="77777777" w:rsidR="009B6F95" w:rsidRPr="00C803F3" w:rsidRDefault="009B6F95"/>
    <w:p w14:paraId="208C6DDD" w14:textId="77777777" w:rsidR="009B6F95" w:rsidRPr="00C803F3" w:rsidRDefault="009B6F95"/>
    <w:p w14:paraId="28554C80" w14:textId="5CF39D07" w:rsidR="00C803F3" w:rsidRDefault="00441A3C" w:rsidP="00441A3C">
      <w:r>
        <w:rPr>
          <w:b/>
          <w:sz w:val="28"/>
        </w:rPr>
        <w:t>Culture-led regeneration</w:t>
      </w:r>
    </w:p>
    <w:p w14:paraId="6B6481B8" w14:textId="77777777" w:rsidR="009B6F95" w:rsidRPr="00C803F3" w:rsidRDefault="004F4696" w:rsidP="00441A3C">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09D16B08" w14:textId="1A326589" w:rsidR="009B6F95" w:rsidRDefault="00441A3C" w:rsidP="00441A3C">
      <w:pPr>
        <w:pStyle w:val="ListParagraph"/>
        <w:rPr>
          <w:rStyle w:val="ReportTemplate"/>
        </w:rPr>
      </w:pPr>
      <w:r>
        <w:rPr>
          <w:rStyle w:val="ReportTemplate"/>
        </w:rPr>
        <w:t>At its September 2017 meeting, the Board identified culture-led regeneration as one of its three priorities. As part of this, it requested that research was carried out into those areas that were felt to have achieved significant culture-led regeneration</w:t>
      </w:r>
      <w:r w:rsidR="00C06D29">
        <w:rPr>
          <w:rStyle w:val="ReportTemplate"/>
        </w:rPr>
        <w:t xml:space="preserve"> </w:t>
      </w:r>
      <w:r w:rsidR="006646B4">
        <w:rPr>
          <w:rStyle w:val="ReportTemplate"/>
        </w:rPr>
        <w:t xml:space="preserve">for the benefit of </w:t>
      </w:r>
      <w:r>
        <w:rPr>
          <w:rStyle w:val="ReportTemplate"/>
        </w:rPr>
        <w:t xml:space="preserve">those </w:t>
      </w:r>
      <w:r w:rsidR="006646B4">
        <w:rPr>
          <w:rStyle w:val="ReportTemplate"/>
        </w:rPr>
        <w:t xml:space="preserve">councils </w:t>
      </w:r>
      <w:r>
        <w:rPr>
          <w:rStyle w:val="ReportTemplate"/>
        </w:rPr>
        <w:t xml:space="preserve">with ambitions to do the same. </w:t>
      </w:r>
    </w:p>
    <w:p w14:paraId="5752F729" w14:textId="77777777" w:rsidR="00A04527" w:rsidRDefault="00A04527" w:rsidP="00A04527">
      <w:pPr>
        <w:pStyle w:val="ListParagraph"/>
        <w:numPr>
          <w:ilvl w:val="0"/>
          <w:numId w:val="0"/>
        </w:numPr>
        <w:ind w:left="360"/>
        <w:rPr>
          <w:rStyle w:val="ReportTemplate"/>
        </w:rPr>
      </w:pPr>
    </w:p>
    <w:sdt>
      <w:sdtPr>
        <w:rPr>
          <w:rStyle w:val="Style6"/>
        </w:rPr>
        <w:alias w:val="Financial Implications"/>
        <w:tag w:val="Financial Implications"/>
        <w:id w:val="-564251015"/>
        <w:placeholder>
          <w:docPart w:val="4798B538ED4E45FAA796F332CB2634D1"/>
        </w:placeholder>
      </w:sdtPr>
      <w:sdtEndPr>
        <w:rPr>
          <w:rStyle w:val="Style6"/>
        </w:rPr>
      </w:sdtEndPr>
      <w:sdtContent>
        <w:p w14:paraId="166F5CD4" w14:textId="77777777" w:rsidR="00A04527" w:rsidRDefault="00A04527" w:rsidP="00A04527">
          <w:pPr>
            <w:pStyle w:val="ListParagraph"/>
            <w:rPr>
              <w:rStyle w:val="ReportTemplate"/>
            </w:rPr>
          </w:pPr>
          <w:r>
            <w:rPr>
              <w:rStyle w:val="ReportTemplate"/>
            </w:rPr>
            <w:t xml:space="preserve">The focus of the publication will be on making the case for culture-led regeneration and identifying practical steps for undertaking culture-led regeneration, illustrated by case studies, and producing an outline template for the creation of a cultural strategy that can help drive regeneration. </w:t>
          </w:r>
        </w:p>
        <w:p w14:paraId="4948E3D1" w14:textId="77777777" w:rsidR="00A04527" w:rsidRDefault="00A04527" w:rsidP="00A04527">
          <w:pPr>
            <w:pStyle w:val="ListParagraph"/>
            <w:numPr>
              <w:ilvl w:val="0"/>
              <w:numId w:val="0"/>
            </w:numPr>
            <w:ind w:left="360"/>
            <w:rPr>
              <w:rStyle w:val="ReportTemplate"/>
            </w:rPr>
          </w:pPr>
        </w:p>
        <w:p w14:paraId="0C58A89D" w14:textId="7305FB36" w:rsidR="00A04527" w:rsidRDefault="00A04527" w:rsidP="00A04527">
          <w:pPr>
            <w:pStyle w:val="ListParagraph"/>
            <w:rPr>
              <w:rStyle w:val="ReportTemplate"/>
            </w:rPr>
          </w:pPr>
          <w:r>
            <w:rPr>
              <w:rStyle w:val="ReportTemplate"/>
            </w:rPr>
            <w:t xml:space="preserve">We are also proposing a series of regional roundtables </w:t>
          </w:r>
          <w:r w:rsidR="0075289C">
            <w:rPr>
              <w:rStyle w:val="ReportTemplate"/>
            </w:rPr>
            <w:t>following the publication of the report,</w:t>
          </w:r>
          <w:r>
            <w:rPr>
              <w:rStyle w:val="ReportTemplate"/>
            </w:rPr>
            <w:t xml:space="preserve"> to communicate the findings to councillors, officers, local enterprise partnerships, business improvement districts and other relevant stakeholders. </w:t>
          </w:r>
        </w:p>
        <w:p w14:paraId="404940CA" w14:textId="77777777" w:rsidR="00A04527" w:rsidRDefault="00A04527" w:rsidP="00A04527">
          <w:pPr>
            <w:pStyle w:val="ListParagraph"/>
            <w:numPr>
              <w:ilvl w:val="0"/>
              <w:numId w:val="0"/>
            </w:numPr>
            <w:ind w:left="360"/>
            <w:rPr>
              <w:rStyle w:val="ReportTemplate"/>
            </w:rPr>
          </w:pPr>
        </w:p>
        <w:p w14:paraId="5547503C" w14:textId="040D61E1" w:rsidR="00A04527" w:rsidRDefault="00A04527" w:rsidP="00A04527">
          <w:pPr>
            <w:pStyle w:val="ListParagraph"/>
            <w:rPr>
              <w:rStyle w:val="ReportTemplate"/>
            </w:rPr>
          </w:pPr>
          <w:r>
            <w:rPr>
              <w:rStyle w:val="ReportTemplate"/>
            </w:rPr>
            <w:t xml:space="preserve">The primary audience is intended to be councillors, with a secondary audience of senior officers in councils and local enterprise partnerships. </w:t>
          </w:r>
        </w:p>
        <w:p w14:paraId="6C2E1C52" w14:textId="77777777" w:rsidR="001D763D" w:rsidRDefault="001D763D" w:rsidP="001D763D">
          <w:pPr>
            <w:pStyle w:val="ListParagraph"/>
            <w:numPr>
              <w:ilvl w:val="0"/>
              <w:numId w:val="0"/>
            </w:numPr>
            <w:ind w:left="360"/>
            <w:rPr>
              <w:rStyle w:val="ReportTemplate"/>
            </w:rPr>
          </w:pPr>
        </w:p>
        <w:p w14:paraId="7E4A6BB3" w14:textId="0812ACFD" w:rsidR="001D763D" w:rsidRPr="00441A3C" w:rsidRDefault="001D763D" w:rsidP="001D763D">
          <w:pPr>
            <w:pStyle w:val="ListParagraph"/>
          </w:pPr>
          <w:r>
            <w:rPr>
              <w:rFonts w:ascii="Helvetica" w:hAnsi="Helvetica" w:cs="Helvetica"/>
              <w:color w:val="111111"/>
            </w:rPr>
            <w:t xml:space="preserve">The </w:t>
          </w:r>
          <w:proofErr w:type="spellStart"/>
          <w:r>
            <w:rPr>
              <w:rFonts w:ascii="Helvetica" w:hAnsi="Helvetica" w:cs="Helvetica"/>
              <w:color w:val="111111"/>
            </w:rPr>
            <w:t>Calouste</w:t>
          </w:r>
          <w:proofErr w:type="spellEnd"/>
          <w:r>
            <w:rPr>
              <w:rFonts w:ascii="Helvetica" w:hAnsi="Helvetica" w:cs="Helvetica"/>
              <w:color w:val="111111"/>
            </w:rPr>
            <w:t xml:space="preserve"> </w:t>
          </w:r>
          <w:proofErr w:type="spellStart"/>
          <w:r>
            <w:rPr>
              <w:rFonts w:ascii="Helvetica" w:hAnsi="Helvetica" w:cs="Helvetica"/>
              <w:color w:val="111111"/>
            </w:rPr>
            <w:t>Gulbenkian</w:t>
          </w:r>
          <w:proofErr w:type="spellEnd"/>
          <w:r>
            <w:rPr>
              <w:rFonts w:ascii="Helvetica" w:hAnsi="Helvetica" w:cs="Helvetica"/>
              <w:color w:val="111111"/>
            </w:rPr>
            <w:t xml:space="preserve"> </w:t>
          </w:r>
          <w:proofErr w:type="spellStart"/>
          <w:r>
            <w:rPr>
              <w:rFonts w:ascii="Helvetica" w:hAnsi="Helvetica" w:cs="Helvetica"/>
              <w:color w:val="111111"/>
            </w:rPr>
            <w:t>Foundationhas</w:t>
          </w:r>
          <w:proofErr w:type="spellEnd"/>
          <w:r>
            <w:rPr>
              <w:rFonts w:ascii="Helvetica" w:hAnsi="Helvetica" w:cs="Helvetica"/>
              <w:color w:val="111111"/>
            </w:rPr>
            <w:t xml:space="preserve"> agreed to provide £7000 towards this project. The Foundation is an international charitable foundation with cultural, educational, social and scientific interests, based in Lisbon with offices in London and Paris. The purpose of the UK Branch in London is to bring about long-term improvements in wellbeing, particularly for the most vulnerable, by creating connections across boundaries (national borders, communities, disciplines and sectors) which deliver social, cultural and environmental value.</w:t>
          </w:r>
        </w:p>
        <w:p w14:paraId="69A61A5A" w14:textId="77777777" w:rsidR="001D763D" w:rsidRDefault="001D763D" w:rsidP="001D763D">
          <w:pPr>
            <w:pStyle w:val="ListParagraph"/>
            <w:numPr>
              <w:ilvl w:val="0"/>
              <w:numId w:val="0"/>
            </w:numPr>
            <w:ind w:left="360"/>
            <w:rPr>
              <w:rStyle w:val="ReportTemplate"/>
            </w:rPr>
          </w:pPr>
        </w:p>
        <w:p w14:paraId="33A481FE" w14:textId="4F831C3C" w:rsidR="001D763D" w:rsidRDefault="001D763D" w:rsidP="001D763D">
          <w:pPr>
            <w:pStyle w:val="ListParagraph"/>
            <w:rPr>
              <w:rStyle w:val="ReportTemplate"/>
            </w:rPr>
          </w:pPr>
          <w:r>
            <w:rPr>
              <w:rStyle w:val="ReportTemplate"/>
            </w:rPr>
            <w:t xml:space="preserve">We have also discussed this work with DCMS, who have agreed to provide input from their departmental economist; with Arts Council England, who have agreed to provide access to their case studies, current programmes, and their cultural taskforce with the core cities; and the Greater London Authority, who will share the London Mayor’s plans for culture, including the Borough of Culture competition. </w:t>
          </w:r>
        </w:p>
      </w:sdtContent>
    </w:sdt>
    <w:p w14:paraId="0C483145" w14:textId="4F386043" w:rsidR="00441A3C" w:rsidRPr="00441A3C" w:rsidRDefault="00A04527" w:rsidP="00441A3C">
      <w:pPr>
        <w:ind w:left="0" w:firstLine="0"/>
        <w:rPr>
          <w:b/>
        </w:rPr>
      </w:pPr>
      <w:r>
        <w:rPr>
          <w:b/>
        </w:rPr>
        <w:t>Appointing a supplier</w:t>
      </w:r>
    </w:p>
    <w:p w14:paraId="765DC489" w14:textId="378E6277" w:rsidR="00441A3C" w:rsidRDefault="00441A3C" w:rsidP="00441A3C">
      <w:pPr>
        <w:pStyle w:val="ListParagraph"/>
        <w:rPr>
          <w:rStyle w:val="ReportTemplate"/>
        </w:rPr>
      </w:pPr>
      <w:r>
        <w:rPr>
          <w:rStyle w:val="ReportTemplate"/>
        </w:rPr>
        <w:t xml:space="preserve">A request for quotation </w:t>
      </w:r>
      <w:r w:rsidR="006F0D27">
        <w:rPr>
          <w:rStyle w:val="ReportTemplate"/>
        </w:rPr>
        <w:t>was</w:t>
      </w:r>
      <w:r>
        <w:rPr>
          <w:rStyle w:val="ReportTemplate"/>
        </w:rPr>
        <w:t xml:space="preserve"> prepared and advertised using LGA procurement processes.  This is available in </w:t>
      </w:r>
      <w:r w:rsidRPr="00644FD1">
        <w:rPr>
          <w:rStyle w:val="ReportTemplate"/>
          <w:b/>
          <w:u w:val="single"/>
        </w:rPr>
        <w:t>Annex A</w:t>
      </w:r>
      <w:r>
        <w:rPr>
          <w:rStyle w:val="ReportTemplate"/>
        </w:rPr>
        <w:t>.</w:t>
      </w:r>
      <w:r w:rsidR="00A04527">
        <w:rPr>
          <w:rStyle w:val="ReportTemplate"/>
        </w:rPr>
        <w:t xml:space="preserve"> 12 bids were received and scored against technical merit, quality, experience, and price. </w:t>
      </w:r>
    </w:p>
    <w:p w14:paraId="2627E5DB" w14:textId="77777777" w:rsidR="00A04527" w:rsidRDefault="00A04527" w:rsidP="00A04527">
      <w:pPr>
        <w:pStyle w:val="ListParagraph"/>
        <w:numPr>
          <w:ilvl w:val="0"/>
          <w:numId w:val="0"/>
        </w:numPr>
        <w:ind w:left="360"/>
        <w:rPr>
          <w:rStyle w:val="ReportTemplate"/>
        </w:rPr>
      </w:pPr>
    </w:p>
    <w:p w14:paraId="306A6720" w14:textId="3CC37E8D" w:rsidR="001D763D" w:rsidRDefault="001D763D" w:rsidP="00441A3C">
      <w:pPr>
        <w:pStyle w:val="ListParagraph"/>
        <w:rPr>
          <w:rStyle w:val="ReportTemplate"/>
        </w:rPr>
      </w:pPr>
      <w:r>
        <w:rPr>
          <w:rStyle w:val="ReportTemplate"/>
        </w:rPr>
        <w:t xml:space="preserve">The winning bidder is </w:t>
      </w:r>
      <w:proofErr w:type="spellStart"/>
      <w:r>
        <w:rPr>
          <w:rStyle w:val="ReportTemplate"/>
        </w:rPr>
        <w:t>Regeneris</w:t>
      </w:r>
      <w:proofErr w:type="spellEnd"/>
      <w:r>
        <w:rPr>
          <w:rStyle w:val="ReportTemplate"/>
        </w:rPr>
        <w:t xml:space="preserve">, who were appointed on 11 January 2018. </w:t>
      </w:r>
      <w:r w:rsidR="00A04527">
        <w:rPr>
          <w:rStyle w:val="ReportTemplate"/>
        </w:rPr>
        <w:t xml:space="preserve"> </w:t>
      </w:r>
    </w:p>
    <w:p w14:paraId="75F2610F" w14:textId="77777777" w:rsidR="001D763D" w:rsidRDefault="001D763D" w:rsidP="001D763D">
      <w:pPr>
        <w:pStyle w:val="ListParagraph"/>
        <w:numPr>
          <w:ilvl w:val="0"/>
          <w:numId w:val="0"/>
        </w:numPr>
        <w:ind w:left="360"/>
        <w:rPr>
          <w:rStyle w:val="ReportTemplate"/>
        </w:rPr>
      </w:pPr>
    </w:p>
    <w:p w14:paraId="387E70D0" w14:textId="7D02F809" w:rsidR="001D763D" w:rsidRDefault="00A04527" w:rsidP="00441A3C">
      <w:pPr>
        <w:pStyle w:val="ListParagraph"/>
        <w:rPr>
          <w:rStyle w:val="ReportTemplate"/>
        </w:rPr>
      </w:pPr>
      <w:proofErr w:type="spellStart"/>
      <w:r>
        <w:rPr>
          <w:rStyle w:val="ReportTemplate"/>
        </w:rPr>
        <w:lastRenderedPageBreak/>
        <w:t>Regeneris</w:t>
      </w:r>
      <w:proofErr w:type="spellEnd"/>
      <w:r>
        <w:rPr>
          <w:rStyle w:val="ReportTemplate"/>
        </w:rPr>
        <w:t xml:space="preserve"> has undertaken extensive work engaging with, appraising, writing funding bids for, and evaluating culture-led regeneration projects across England and Wales. </w:t>
      </w:r>
    </w:p>
    <w:p w14:paraId="42EB6ED6" w14:textId="77777777" w:rsidR="001D763D" w:rsidRDefault="001D763D" w:rsidP="001D763D">
      <w:pPr>
        <w:pStyle w:val="ListParagraph"/>
        <w:numPr>
          <w:ilvl w:val="0"/>
          <w:numId w:val="0"/>
        </w:numPr>
        <w:ind w:left="360"/>
        <w:rPr>
          <w:rStyle w:val="ReportTemplate"/>
        </w:rPr>
      </w:pPr>
    </w:p>
    <w:p w14:paraId="3F09CADC" w14:textId="0DC62C28" w:rsidR="00A04527" w:rsidRDefault="00A04527" w:rsidP="00441A3C">
      <w:pPr>
        <w:pStyle w:val="ListParagraph"/>
        <w:rPr>
          <w:rStyle w:val="ReportTemplate"/>
        </w:rPr>
      </w:pPr>
      <w:r>
        <w:rPr>
          <w:rStyle w:val="ReportTemplate"/>
        </w:rPr>
        <w:t xml:space="preserve">They led the appraisals of all interim and final bids for the UK City of Culture programmes in 2013 and </w:t>
      </w:r>
      <w:r w:rsidR="001D763D">
        <w:rPr>
          <w:rStyle w:val="ReportTemplate"/>
        </w:rPr>
        <w:t xml:space="preserve">2017 for DCMS, are leading the outcomes evaluation for Hull UK City of Culture 2017, and supported bids Stoke UKCC 2021, Milton Keynes’ European Capital of Culture 2023 bid and Lambeth’s London Borough of Culture bid. </w:t>
      </w:r>
    </w:p>
    <w:p w14:paraId="05039908" w14:textId="77777777" w:rsidR="001D763D" w:rsidRDefault="001D763D" w:rsidP="001D763D">
      <w:pPr>
        <w:pStyle w:val="ListParagraph"/>
        <w:numPr>
          <w:ilvl w:val="0"/>
          <w:numId w:val="0"/>
        </w:numPr>
        <w:ind w:left="360"/>
        <w:rPr>
          <w:rStyle w:val="ReportTemplate"/>
        </w:rPr>
      </w:pPr>
    </w:p>
    <w:p w14:paraId="0F8C2077" w14:textId="32DACC3A" w:rsidR="001D763D" w:rsidRDefault="001D763D" w:rsidP="00441A3C">
      <w:pPr>
        <w:pStyle w:val="ListParagraph"/>
        <w:rPr>
          <w:rStyle w:val="ReportTemplate"/>
        </w:rPr>
      </w:pPr>
      <w:proofErr w:type="spellStart"/>
      <w:r>
        <w:rPr>
          <w:rStyle w:val="ReportTemplate"/>
        </w:rPr>
        <w:t>Regeneris</w:t>
      </w:r>
      <w:proofErr w:type="spellEnd"/>
      <w:r>
        <w:rPr>
          <w:rStyle w:val="ReportTemplate"/>
        </w:rPr>
        <w:t xml:space="preserve">’ full proposal is set out in </w:t>
      </w:r>
      <w:r w:rsidRPr="00644FD1">
        <w:rPr>
          <w:rStyle w:val="ReportTemplate"/>
          <w:b/>
          <w:u w:val="single"/>
        </w:rPr>
        <w:t>Annex B</w:t>
      </w:r>
      <w:r>
        <w:rPr>
          <w:rStyle w:val="ReportTemplate"/>
        </w:rPr>
        <w:t xml:space="preserve">, and members are invited to comment on the proposals, which are also summarised below. </w:t>
      </w:r>
    </w:p>
    <w:p w14:paraId="1921C4B6" w14:textId="49E72FD0" w:rsidR="00695EB5" w:rsidRPr="00A04527" w:rsidRDefault="00A04527" w:rsidP="00A04527">
      <w:pPr>
        <w:ind w:left="0" w:firstLine="0"/>
        <w:rPr>
          <w:rStyle w:val="ReportTemplate"/>
          <w:b/>
        </w:rPr>
      </w:pPr>
      <w:r w:rsidRPr="00A04527">
        <w:rPr>
          <w:rStyle w:val="ReportTemplate"/>
          <w:b/>
        </w:rPr>
        <w:t>Outline proposal</w:t>
      </w:r>
    </w:p>
    <w:p w14:paraId="73DEF7B8" w14:textId="01B00AB1" w:rsidR="001D763D" w:rsidRDefault="001D763D" w:rsidP="00441A3C">
      <w:pPr>
        <w:pStyle w:val="ListParagraph"/>
        <w:rPr>
          <w:rStyle w:val="ReportTemplate"/>
        </w:rPr>
      </w:pPr>
      <w:proofErr w:type="spellStart"/>
      <w:r>
        <w:rPr>
          <w:rStyle w:val="ReportTemplate"/>
        </w:rPr>
        <w:t>Regeneris</w:t>
      </w:r>
      <w:proofErr w:type="spellEnd"/>
      <w:r>
        <w:rPr>
          <w:rStyle w:val="ReportTemplate"/>
        </w:rPr>
        <w:t xml:space="preserve"> has proposed developing case studies based on a series of </w:t>
      </w:r>
      <w:r w:rsidR="00644FD1">
        <w:rPr>
          <w:rStyle w:val="ReportTemplate"/>
        </w:rPr>
        <w:t>five-six</w:t>
      </w:r>
      <w:r>
        <w:rPr>
          <w:rStyle w:val="ReportTemplate"/>
        </w:rPr>
        <w:t xml:space="preserve"> typologies of culture-led regeneration, with an aim to complete three case studies for each. </w:t>
      </w:r>
    </w:p>
    <w:p w14:paraId="70D09133" w14:textId="77777777" w:rsidR="001D763D" w:rsidRDefault="001D763D" w:rsidP="001D763D">
      <w:pPr>
        <w:pStyle w:val="ListParagraph"/>
        <w:numPr>
          <w:ilvl w:val="0"/>
          <w:numId w:val="0"/>
        </w:numPr>
        <w:ind w:left="360"/>
        <w:rPr>
          <w:rStyle w:val="ReportTemplate"/>
        </w:rPr>
      </w:pPr>
    </w:p>
    <w:p w14:paraId="31016C76" w14:textId="2D3A2CE5" w:rsidR="00644FD1" w:rsidRDefault="001D763D" w:rsidP="00644FD1">
      <w:pPr>
        <w:pStyle w:val="ListParagraph"/>
        <w:rPr>
          <w:rStyle w:val="ReportTemplate"/>
        </w:rPr>
      </w:pPr>
      <w:r>
        <w:rPr>
          <w:rStyle w:val="ReportTemplate"/>
        </w:rPr>
        <w:t>The proposed typologies are:</w:t>
      </w:r>
    </w:p>
    <w:p w14:paraId="142D14C3" w14:textId="77777777" w:rsidR="00644FD1" w:rsidRDefault="00644FD1" w:rsidP="00644FD1">
      <w:pPr>
        <w:pStyle w:val="ListParagraph"/>
        <w:numPr>
          <w:ilvl w:val="0"/>
          <w:numId w:val="0"/>
        </w:numPr>
        <w:ind w:left="360" w:hanging="720"/>
        <w:rPr>
          <w:rStyle w:val="ReportTemplate"/>
        </w:rPr>
      </w:pPr>
    </w:p>
    <w:p w14:paraId="6E190F66" w14:textId="480497F8" w:rsidR="00644FD1" w:rsidRDefault="001D763D" w:rsidP="00644FD1">
      <w:pPr>
        <w:pStyle w:val="ListParagraph"/>
        <w:numPr>
          <w:ilvl w:val="1"/>
          <w:numId w:val="1"/>
        </w:numPr>
        <w:ind w:hanging="720"/>
        <w:rPr>
          <w:rStyle w:val="ReportTemplate"/>
        </w:rPr>
      </w:pPr>
      <w:r>
        <w:rPr>
          <w:rStyle w:val="ReportTemplate"/>
        </w:rPr>
        <w:t>Individual cultural institutions/attractions as a hub and driver for regeneration</w:t>
      </w:r>
      <w:r w:rsidR="00BD1407">
        <w:rPr>
          <w:rStyle w:val="ReportTemplate"/>
        </w:rPr>
        <w:t xml:space="preserve">, such as The </w:t>
      </w:r>
      <w:proofErr w:type="spellStart"/>
      <w:r w:rsidR="00BD1407">
        <w:rPr>
          <w:rStyle w:val="ReportTemplate"/>
        </w:rPr>
        <w:t>Storyhouse</w:t>
      </w:r>
      <w:proofErr w:type="spellEnd"/>
      <w:r w:rsidR="00BD1407">
        <w:rPr>
          <w:rStyle w:val="ReportTemplate"/>
        </w:rPr>
        <w:t xml:space="preserve"> in Chester, Tate in St </w:t>
      </w:r>
      <w:r w:rsidR="00644FD1">
        <w:rPr>
          <w:rStyle w:val="ReportTemplate"/>
        </w:rPr>
        <w:t>Ives, or The Curve in Leicester.</w:t>
      </w:r>
    </w:p>
    <w:p w14:paraId="4CE9E705" w14:textId="77777777" w:rsidR="00644FD1" w:rsidRDefault="00644FD1" w:rsidP="00644FD1">
      <w:pPr>
        <w:pStyle w:val="ListParagraph"/>
        <w:numPr>
          <w:ilvl w:val="0"/>
          <w:numId w:val="0"/>
        </w:numPr>
        <w:ind w:left="792"/>
        <w:rPr>
          <w:rStyle w:val="ReportTemplate"/>
        </w:rPr>
      </w:pPr>
    </w:p>
    <w:p w14:paraId="4D14CCE4" w14:textId="77777777" w:rsidR="00644FD1" w:rsidRDefault="001D763D" w:rsidP="00644FD1">
      <w:pPr>
        <w:pStyle w:val="ListParagraph"/>
        <w:numPr>
          <w:ilvl w:val="1"/>
          <w:numId w:val="1"/>
        </w:numPr>
        <w:ind w:hanging="720"/>
        <w:rPr>
          <w:rStyle w:val="ReportTemplate"/>
        </w:rPr>
      </w:pPr>
      <w:r>
        <w:rPr>
          <w:rStyle w:val="ReportTemplate"/>
        </w:rPr>
        <w:t xml:space="preserve">Community focused cultural programmes, such as the Arts Council England’s </w:t>
      </w:r>
      <w:r w:rsidR="00644FD1">
        <w:rPr>
          <w:rStyle w:val="ReportTemplate"/>
        </w:rPr>
        <w:t>Creative People and Places area</w:t>
      </w:r>
    </w:p>
    <w:p w14:paraId="445099EF" w14:textId="77777777" w:rsidR="00644FD1" w:rsidRDefault="00644FD1" w:rsidP="00644FD1">
      <w:pPr>
        <w:pStyle w:val="ListParagraph"/>
        <w:numPr>
          <w:ilvl w:val="0"/>
          <w:numId w:val="0"/>
        </w:numPr>
        <w:ind w:left="792"/>
        <w:rPr>
          <w:rStyle w:val="ReportTemplate"/>
        </w:rPr>
      </w:pPr>
    </w:p>
    <w:p w14:paraId="1D15BDB5" w14:textId="77777777" w:rsidR="00644FD1" w:rsidRDefault="00BD1407" w:rsidP="00644FD1">
      <w:pPr>
        <w:pStyle w:val="ListParagraph"/>
        <w:numPr>
          <w:ilvl w:val="1"/>
          <w:numId w:val="1"/>
        </w:numPr>
        <w:ind w:hanging="720"/>
        <w:rPr>
          <w:rStyle w:val="ReportTemplate"/>
        </w:rPr>
      </w:pPr>
      <w:r>
        <w:rPr>
          <w:rStyle w:val="ReportTemplate"/>
        </w:rPr>
        <w:t>Recurring arts festivals as a focal point for regeneration</w:t>
      </w:r>
    </w:p>
    <w:p w14:paraId="632E4DF9" w14:textId="77777777" w:rsidR="00644FD1" w:rsidRDefault="00644FD1" w:rsidP="00644FD1">
      <w:pPr>
        <w:pStyle w:val="ListParagraph"/>
        <w:numPr>
          <w:ilvl w:val="0"/>
          <w:numId w:val="0"/>
        </w:numPr>
        <w:ind w:left="792"/>
        <w:rPr>
          <w:rStyle w:val="ReportTemplate"/>
        </w:rPr>
      </w:pPr>
    </w:p>
    <w:p w14:paraId="1D24C597" w14:textId="77777777" w:rsidR="00644FD1" w:rsidRDefault="00BD1407" w:rsidP="00644FD1">
      <w:pPr>
        <w:pStyle w:val="ListParagraph"/>
        <w:numPr>
          <w:ilvl w:val="1"/>
          <w:numId w:val="1"/>
        </w:numPr>
        <w:ind w:hanging="720"/>
        <w:rPr>
          <w:rStyle w:val="ReportTemplate"/>
        </w:rPr>
      </w:pPr>
      <w:r>
        <w:rPr>
          <w:rStyle w:val="ReportTemplate"/>
        </w:rPr>
        <w:t>Strategic organisation to co-ordinate and promote cultural activity, such as the co-ordinated collaboration between Newcastle and Gateshead Councils</w:t>
      </w:r>
    </w:p>
    <w:p w14:paraId="027235BC" w14:textId="77777777" w:rsidR="00644FD1" w:rsidRDefault="00644FD1" w:rsidP="00644FD1">
      <w:pPr>
        <w:pStyle w:val="ListParagraph"/>
        <w:numPr>
          <w:ilvl w:val="0"/>
          <w:numId w:val="0"/>
        </w:numPr>
        <w:ind w:left="792"/>
        <w:rPr>
          <w:rStyle w:val="ReportTemplate"/>
        </w:rPr>
      </w:pPr>
    </w:p>
    <w:p w14:paraId="422AA3F6" w14:textId="26BCF5F8" w:rsidR="00BD1407" w:rsidRDefault="00BD1407" w:rsidP="00644FD1">
      <w:pPr>
        <w:pStyle w:val="ListParagraph"/>
        <w:numPr>
          <w:ilvl w:val="1"/>
          <w:numId w:val="1"/>
        </w:numPr>
        <w:ind w:hanging="720"/>
        <w:rPr>
          <w:rStyle w:val="ReportTemplate"/>
        </w:rPr>
      </w:pPr>
      <w:r>
        <w:rPr>
          <w:rStyle w:val="ReportTemplate"/>
        </w:rPr>
        <w:t>City of Culture and related programmes</w:t>
      </w:r>
      <w:r w:rsidR="0075289C">
        <w:rPr>
          <w:rStyle w:val="ReportTemplate"/>
        </w:rPr>
        <w:t>.</w:t>
      </w:r>
    </w:p>
    <w:p w14:paraId="4D9A4BB4" w14:textId="77777777" w:rsidR="00BD1407" w:rsidRDefault="00BD1407" w:rsidP="00644FD1">
      <w:pPr>
        <w:pStyle w:val="ListParagraph"/>
        <w:numPr>
          <w:ilvl w:val="0"/>
          <w:numId w:val="0"/>
        </w:numPr>
        <w:ind w:left="792" w:hanging="720"/>
        <w:rPr>
          <w:rStyle w:val="ReportTemplate"/>
        </w:rPr>
      </w:pPr>
    </w:p>
    <w:p w14:paraId="02567804" w14:textId="77777777" w:rsidR="00644FD1" w:rsidRDefault="00A04527" w:rsidP="00644FD1">
      <w:pPr>
        <w:pStyle w:val="ListParagraph"/>
        <w:ind w:hanging="720"/>
        <w:rPr>
          <w:rStyle w:val="ReportTemplate"/>
        </w:rPr>
      </w:pPr>
      <w:proofErr w:type="spellStart"/>
      <w:r>
        <w:rPr>
          <w:rStyle w:val="ReportTemplate"/>
        </w:rPr>
        <w:t>Regeneris</w:t>
      </w:r>
      <w:proofErr w:type="spellEnd"/>
      <w:r w:rsidR="00695EB5">
        <w:rPr>
          <w:rStyle w:val="ReportTemplate"/>
        </w:rPr>
        <w:t xml:space="preserve"> has been asked to identify appropriate case studies, but we envisage it will include</w:t>
      </w:r>
      <w:r w:rsidR="000D3246">
        <w:rPr>
          <w:rStyle w:val="ReportTemplate"/>
        </w:rPr>
        <w:t xml:space="preserve"> </w:t>
      </w:r>
      <w:r w:rsidR="006F0D27">
        <w:rPr>
          <w:rStyle w:val="ReportTemplate"/>
        </w:rPr>
        <w:t>some o</w:t>
      </w:r>
      <w:bookmarkStart w:id="0" w:name="_GoBack"/>
      <w:bookmarkEnd w:id="0"/>
      <w:r w:rsidR="006F0D27">
        <w:rPr>
          <w:rStyle w:val="ReportTemplate"/>
        </w:rPr>
        <w:t xml:space="preserve">f </w:t>
      </w:r>
      <w:r w:rsidR="000D3246">
        <w:rPr>
          <w:rStyle w:val="ReportTemplate"/>
        </w:rPr>
        <w:t>the following</w:t>
      </w:r>
      <w:r w:rsidR="00695EB5">
        <w:rPr>
          <w:rStyle w:val="ReportTemplate"/>
        </w:rPr>
        <w:t>:</w:t>
      </w:r>
    </w:p>
    <w:p w14:paraId="10A0C480" w14:textId="77777777" w:rsidR="00644FD1" w:rsidRDefault="00644FD1" w:rsidP="00644FD1">
      <w:pPr>
        <w:pStyle w:val="ListParagraph"/>
        <w:numPr>
          <w:ilvl w:val="0"/>
          <w:numId w:val="0"/>
        </w:numPr>
        <w:ind w:left="360" w:hanging="720"/>
        <w:rPr>
          <w:rStyle w:val="ReportTemplate"/>
        </w:rPr>
      </w:pPr>
    </w:p>
    <w:p w14:paraId="63057BA3" w14:textId="77777777" w:rsidR="00644FD1" w:rsidRDefault="00695EB5" w:rsidP="00644FD1">
      <w:pPr>
        <w:pStyle w:val="ListParagraph"/>
        <w:numPr>
          <w:ilvl w:val="1"/>
          <w:numId w:val="1"/>
        </w:numPr>
        <w:ind w:hanging="720"/>
        <w:rPr>
          <w:rStyle w:val="ReportTemplate"/>
        </w:rPr>
      </w:pPr>
      <w:r>
        <w:rPr>
          <w:rStyle w:val="ReportTemplate"/>
        </w:rPr>
        <w:t xml:space="preserve">Newcastle </w:t>
      </w:r>
      <w:r w:rsidR="006F0D27">
        <w:rPr>
          <w:rStyle w:val="ReportTemplate"/>
        </w:rPr>
        <w:t xml:space="preserve">and Gateshead (Great Northern </w:t>
      </w:r>
      <w:proofErr w:type="spellStart"/>
      <w:r w:rsidR="006F0D27">
        <w:rPr>
          <w:rStyle w:val="ReportTemplate"/>
        </w:rPr>
        <w:t>Exhbition</w:t>
      </w:r>
      <w:proofErr w:type="spellEnd"/>
      <w:r w:rsidR="006F0D27">
        <w:rPr>
          <w:rStyle w:val="ReportTemplate"/>
        </w:rPr>
        <w:t>)</w:t>
      </w:r>
    </w:p>
    <w:p w14:paraId="70408ED0" w14:textId="77777777" w:rsidR="00644FD1" w:rsidRDefault="00695EB5" w:rsidP="00644FD1">
      <w:pPr>
        <w:pStyle w:val="ListParagraph"/>
        <w:numPr>
          <w:ilvl w:val="1"/>
          <w:numId w:val="1"/>
        </w:numPr>
        <w:ind w:hanging="720"/>
        <w:rPr>
          <w:rStyle w:val="ReportTemplate"/>
        </w:rPr>
      </w:pPr>
      <w:r>
        <w:rPr>
          <w:rStyle w:val="ReportTemplate"/>
        </w:rPr>
        <w:t>Margate (Thanet District Council)</w:t>
      </w:r>
    </w:p>
    <w:p w14:paraId="2EC33989" w14:textId="77777777" w:rsidR="00644FD1" w:rsidRDefault="00695EB5" w:rsidP="00644FD1">
      <w:pPr>
        <w:pStyle w:val="ListParagraph"/>
        <w:numPr>
          <w:ilvl w:val="1"/>
          <w:numId w:val="1"/>
        </w:numPr>
        <w:ind w:hanging="720"/>
        <w:rPr>
          <w:rStyle w:val="ReportTemplate"/>
        </w:rPr>
      </w:pPr>
      <w:proofErr w:type="spellStart"/>
      <w:r>
        <w:rPr>
          <w:rStyle w:val="ReportTemplate"/>
        </w:rPr>
        <w:t>Weston-super-Mare</w:t>
      </w:r>
      <w:proofErr w:type="spellEnd"/>
    </w:p>
    <w:p w14:paraId="6B405310" w14:textId="77777777" w:rsidR="00644FD1" w:rsidRDefault="00695EB5" w:rsidP="00644FD1">
      <w:pPr>
        <w:pStyle w:val="ListParagraph"/>
        <w:numPr>
          <w:ilvl w:val="1"/>
          <w:numId w:val="1"/>
        </w:numPr>
        <w:ind w:hanging="720"/>
        <w:rPr>
          <w:rStyle w:val="ReportTemplate"/>
        </w:rPr>
      </w:pPr>
      <w:r>
        <w:rPr>
          <w:rStyle w:val="ReportTemplate"/>
        </w:rPr>
        <w:t>Hull (City of Culture)</w:t>
      </w:r>
    </w:p>
    <w:p w14:paraId="70E2DD33" w14:textId="77777777" w:rsidR="00644FD1" w:rsidRDefault="00695EB5" w:rsidP="00644FD1">
      <w:pPr>
        <w:pStyle w:val="ListParagraph"/>
        <w:numPr>
          <w:ilvl w:val="1"/>
          <w:numId w:val="1"/>
        </w:numPr>
        <w:ind w:hanging="720"/>
        <w:rPr>
          <w:rStyle w:val="ReportTemplate"/>
        </w:rPr>
      </w:pPr>
      <w:r>
        <w:rPr>
          <w:rStyle w:val="ReportTemplate"/>
        </w:rPr>
        <w:t>Coventry (Future city of culture)</w:t>
      </w:r>
    </w:p>
    <w:p w14:paraId="6F290A03" w14:textId="77777777" w:rsidR="00644FD1" w:rsidRDefault="00695EB5" w:rsidP="00644FD1">
      <w:pPr>
        <w:pStyle w:val="ListParagraph"/>
        <w:numPr>
          <w:ilvl w:val="1"/>
          <w:numId w:val="1"/>
        </w:numPr>
        <w:ind w:hanging="720"/>
        <w:rPr>
          <w:rStyle w:val="ReportTemplate"/>
        </w:rPr>
      </w:pPr>
      <w:r>
        <w:rPr>
          <w:rStyle w:val="ReportTemplate"/>
        </w:rPr>
        <w:t>Stoke-on-Trent</w:t>
      </w:r>
    </w:p>
    <w:p w14:paraId="20A7ED12" w14:textId="77777777" w:rsidR="00644FD1" w:rsidRDefault="00695EB5" w:rsidP="00644FD1">
      <w:pPr>
        <w:pStyle w:val="ListParagraph"/>
        <w:numPr>
          <w:ilvl w:val="1"/>
          <w:numId w:val="1"/>
        </w:numPr>
        <w:ind w:hanging="720"/>
        <w:rPr>
          <w:rStyle w:val="ReportTemplate"/>
        </w:rPr>
      </w:pPr>
      <w:r>
        <w:rPr>
          <w:rStyle w:val="ReportTemplate"/>
        </w:rPr>
        <w:t>Waltham Forest</w:t>
      </w:r>
    </w:p>
    <w:p w14:paraId="39607033" w14:textId="77777777" w:rsidR="00644FD1" w:rsidRDefault="00695EB5" w:rsidP="00644FD1">
      <w:pPr>
        <w:pStyle w:val="ListParagraph"/>
        <w:numPr>
          <w:ilvl w:val="1"/>
          <w:numId w:val="1"/>
        </w:numPr>
        <w:ind w:hanging="720"/>
        <w:rPr>
          <w:rStyle w:val="ReportTemplate"/>
        </w:rPr>
      </w:pPr>
      <w:r>
        <w:rPr>
          <w:rStyle w:val="ReportTemplate"/>
        </w:rPr>
        <w:t xml:space="preserve">Chester (The </w:t>
      </w:r>
      <w:proofErr w:type="spellStart"/>
      <w:r>
        <w:rPr>
          <w:rStyle w:val="ReportTemplate"/>
        </w:rPr>
        <w:t>Storyhouse</w:t>
      </w:r>
      <w:proofErr w:type="spellEnd"/>
      <w:r>
        <w:rPr>
          <w:rStyle w:val="ReportTemplate"/>
        </w:rPr>
        <w:t>)</w:t>
      </w:r>
    </w:p>
    <w:p w14:paraId="64D0FBE7" w14:textId="77777777" w:rsidR="00644FD1" w:rsidRDefault="00695EB5" w:rsidP="00644FD1">
      <w:pPr>
        <w:pStyle w:val="ListParagraph"/>
        <w:numPr>
          <w:ilvl w:val="1"/>
          <w:numId w:val="1"/>
        </w:numPr>
        <w:ind w:hanging="720"/>
        <w:rPr>
          <w:rStyle w:val="ReportTemplate"/>
        </w:rPr>
      </w:pPr>
      <w:r>
        <w:rPr>
          <w:rStyle w:val="ReportTemplate"/>
        </w:rPr>
        <w:t>Leicester</w:t>
      </w:r>
    </w:p>
    <w:p w14:paraId="5ABD0AFC" w14:textId="77777777" w:rsidR="00644FD1" w:rsidRDefault="006F0D27" w:rsidP="00644FD1">
      <w:pPr>
        <w:pStyle w:val="ListParagraph"/>
        <w:numPr>
          <w:ilvl w:val="1"/>
          <w:numId w:val="1"/>
        </w:numPr>
        <w:ind w:hanging="720"/>
        <w:rPr>
          <w:rStyle w:val="ReportTemplate"/>
        </w:rPr>
      </w:pPr>
      <w:r>
        <w:rPr>
          <w:rStyle w:val="ReportTemplate"/>
        </w:rPr>
        <w:t>St Ives (Tate)</w:t>
      </w:r>
    </w:p>
    <w:p w14:paraId="0B2A62EB" w14:textId="77777777" w:rsidR="00644FD1" w:rsidRDefault="006F0D27" w:rsidP="00644FD1">
      <w:pPr>
        <w:pStyle w:val="ListParagraph"/>
        <w:numPr>
          <w:ilvl w:val="1"/>
          <w:numId w:val="1"/>
        </w:numPr>
        <w:ind w:hanging="720"/>
        <w:rPr>
          <w:rStyle w:val="ReportTemplate"/>
        </w:rPr>
      </w:pPr>
      <w:r>
        <w:rPr>
          <w:rStyle w:val="ReportTemplate"/>
        </w:rPr>
        <w:t>Grimsby (North East Lincolnshire)</w:t>
      </w:r>
    </w:p>
    <w:p w14:paraId="42875931" w14:textId="74218B83" w:rsidR="006F0D27" w:rsidRDefault="006F0D27" w:rsidP="00644FD1">
      <w:pPr>
        <w:pStyle w:val="ListParagraph"/>
        <w:numPr>
          <w:ilvl w:val="1"/>
          <w:numId w:val="1"/>
        </w:numPr>
        <w:ind w:hanging="720"/>
        <w:rPr>
          <w:rStyle w:val="ReportTemplate"/>
        </w:rPr>
      </w:pPr>
      <w:r>
        <w:rPr>
          <w:rStyle w:val="ReportTemplate"/>
        </w:rPr>
        <w:lastRenderedPageBreak/>
        <w:t>Portsmouth</w:t>
      </w:r>
    </w:p>
    <w:p w14:paraId="51280413" w14:textId="77777777" w:rsidR="00BD1407" w:rsidRDefault="00BD1407" w:rsidP="00BD1407">
      <w:pPr>
        <w:pStyle w:val="ListParagraph"/>
        <w:numPr>
          <w:ilvl w:val="0"/>
          <w:numId w:val="0"/>
        </w:numPr>
        <w:ind w:left="1080"/>
        <w:rPr>
          <w:rStyle w:val="ReportTemplate"/>
        </w:rPr>
      </w:pPr>
    </w:p>
    <w:p w14:paraId="786EE96E" w14:textId="466575E3" w:rsidR="00DA3E29" w:rsidRDefault="00BD1407" w:rsidP="00BD1407">
      <w:pPr>
        <w:pStyle w:val="ListParagraph"/>
        <w:rPr>
          <w:rStyle w:val="ReportTemplate"/>
        </w:rPr>
      </w:pPr>
      <w:r>
        <w:rPr>
          <w:rStyle w:val="ReportTemplate"/>
        </w:rPr>
        <w:t>The findings will be communicated through a publication launched in May/June 2018, which will include advice and guidance fo</w:t>
      </w:r>
      <w:r w:rsidR="0075289C">
        <w:rPr>
          <w:rStyle w:val="ReportTemplate"/>
        </w:rPr>
        <w:t xml:space="preserve">r councils wishing to use culture as a way to promote regeneration. </w:t>
      </w:r>
    </w:p>
    <w:p w14:paraId="3877D5C4" w14:textId="77777777" w:rsidR="0075289C" w:rsidRDefault="0075289C" w:rsidP="0075289C">
      <w:pPr>
        <w:pStyle w:val="ListParagraph"/>
        <w:numPr>
          <w:ilvl w:val="0"/>
          <w:numId w:val="0"/>
        </w:numPr>
        <w:ind w:left="360"/>
        <w:rPr>
          <w:rStyle w:val="ReportTemplate"/>
        </w:rPr>
      </w:pPr>
    </w:p>
    <w:p w14:paraId="6FFFE0F1" w14:textId="47833CC7" w:rsidR="0075289C" w:rsidRDefault="0075289C" w:rsidP="00BD1407">
      <w:pPr>
        <w:pStyle w:val="ListParagraph"/>
        <w:rPr>
          <w:rStyle w:val="ReportTemplate"/>
        </w:rPr>
      </w:pPr>
      <w:proofErr w:type="spellStart"/>
      <w:r>
        <w:rPr>
          <w:rStyle w:val="ReportTemplate"/>
        </w:rPr>
        <w:t>Regeneris</w:t>
      </w:r>
      <w:proofErr w:type="spellEnd"/>
      <w:r>
        <w:rPr>
          <w:rStyle w:val="ReportTemplate"/>
        </w:rPr>
        <w:t xml:space="preserve"> will also undertake regional workshops; the timing and nature of these will be developed once the findings have begun to emerge. </w:t>
      </w:r>
    </w:p>
    <w:sdt>
      <w:sdtPr>
        <w:rPr>
          <w:rStyle w:val="Style6"/>
        </w:rPr>
        <w:alias w:val="Wales"/>
        <w:tag w:val="Wales"/>
        <w:id w:val="77032369"/>
        <w:placeholder>
          <w:docPart w:val="EECEE7B9D7B84CC0BE134A02D365A7F9"/>
        </w:placeholder>
      </w:sdtPr>
      <w:sdtEndPr>
        <w:rPr>
          <w:rStyle w:val="Style6"/>
        </w:rPr>
      </w:sdtEndPr>
      <w:sdtContent>
        <w:p w14:paraId="5C1E6F11" w14:textId="77777777" w:rsidR="009B6F95" w:rsidRPr="00C803F3" w:rsidRDefault="009B6F95" w:rsidP="00441A3C">
          <w:r w:rsidRPr="00C803F3">
            <w:rPr>
              <w:rStyle w:val="Style6"/>
            </w:rPr>
            <w:t>Implications for Wales</w:t>
          </w:r>
        </w:p>
      </w:sdtContent>
    </w:sdt>
    <w:p w14:paraId="45DCFE12" w14:textId="3B96AD41" w:rsidR="009B6F95" w:rsidRPr="00441A3C" w:rsidRDefault="009B6F95" w:rsidP="00441A3C">
      <w:pPr>
        <w:pStyle w:val="ListParagraph"/>
        <w:rPr>
          <w:rStyle w:val="ReportTemplate"/>
        </w:rPr>
      </w:pPr>
      <w:r w:rsidRPr="00441A3C">
        <w:rPr>
          <w:rStyle w:val="ReportTemplate"/>
        </w:rPr>
        <w:t>The WLGA does not commission us to work on wider improvement issues. This service is provide</w:t>
      </w:r>
      <w:r w:rsidR="00695EB5">
        <w:rPr>
          <w:rStyle w:val="ReportTemplate"/>
        </w:rPr>
        <w:t>d</w:t>
      </w:r>
      <w:r w:rsidRPr="00441A3C">
        <w:rPr>
          <w:rStyle w:val="ReportTemplate"/>
        </w:rPr>
        <w:t xml:space="preserve"> directly by WLGA. </w:t>
      </w:r>
      <w:r w:rsidR="00695EB5">
        <w:rPr>
          <w:rStyle w:val="ReportTemplate"/>
        </w:rPr>
        <w:t xml:space="preserve">However, the publication will be available to all interested councils. </w:t>
      </w:r>
    </w:p>
    <w:sdt>
      <w:sdtPr>
        <w:rPr>
          <w:rStyle w:val="Style6"/>
        </w:rPr>
        <w:alias w:val="Next steps"/>
        <w:tag w:val="Next steps"/>
        <w:id w:val="538939935"/>
        <w:placeholder>
          <w:docPart w:val="A4555172851F49689CE31FEDC21581DB"/>
        </w:placeholder>
      </w:sdtPr>
      <w:sdtEndPr>
        <w:rPr>
          <w:rStyle w:val="Style6"/>
        </w:rPr>
      </w:sdtEndPr>
      <w:sdtContent>
        <w:p w14:paraId="41871DC4" w14:textId="77777777" w:rsidR="001D763D" w:rsidRPr="00C803F3" w:rsidRDefault="001D763D" w:rsidP="001D763D">
          <w:pPr>
            <w:rPr>
              <w:rStyle w:val="ReportTemplate"/>
            </w:rPr>
          </w:pPr>
          <w:r w:rsidRPr="00C803F3">
            <w:rPr>
              <w:rStyle w:val="Style6"/>
            </w:rPr>
            <w:t>Financial Implications</w:t>
          </w:r>
        </w:p>
        <w:p w14:paraId="778DCD6E" w14:textId="5D2ACA55" w:rsidR="001D763D" w:rsidRDefault="00644FD1" w:rsidP="001D763D">
          <w:pPr>
            <w:pStyle w:val="ListParagraph"/>
            <w:rPr>
              <w:rStyle w:val="ReportTemplate"/>
            </w:rPr>
          </w:pPr>
          <w:r>
            <w:rPr>
              <w:rStyle w:val="ReportTemplate"/>
            </w:rPr>
            <w:t>There is a total of £20,</w:t>
          </w:r>
          <w:r w:rsidR="001D763D">
            <w:rPr>
              <w:rStyle w:val="ReportTemplate"/>
            </w:rPr>
            <w:t>000 ava</w:t>
          </w:r>
          <w:r>
            <w:rPr>
              <w:rStyle w:val="ReportTemplate"/>
            </w:rPr>
            <w:t>ilable for this work. Up to £13,</w:t>
          </w:r>
          <w:r w:rsidR="001D763D">
            <w:rPr>
              <w:rStyle w:val="ReportTemplate"/>
            </w:rPr>
            <w:t>000 of this is from the LGA impro</w:t>
          </w:r>
          <w:r>
            <w:rPr>
              <w:rStyle w:val="ReportTemplate"/>
            </w:rPr>
            <w:t>vement budget. The remaining £7,</w:t>
          </w:r>
          <w:r w:rsidR="001D763D">
            <w:rPr>
              <w:rStyle w:val="ReportTemplate"/>
            </w:rPr>
            <w:t xml:space="preserve">000 has been provided as a grant from the </w:t>
          </w:r>
          <w:proofErr w:type="spellStart"/>
          <w:r w:rsidR="001D763D">
            <w:rPr>
              <w:rStyle w:val="ReportTemplate"/>
            </w:rPr>
            <w:t>Calouste</w:t>
          </w:r>
          <w:proofErr w:type="spellEnd"/>
          <w:r w:rsidR="001D763D">
            <w:rPr>
              <w:rStyle w:val="ReportTemplate"/>
            </w:rPr>
            <w:t xml:space="preserve"> </w:t>
          </w:r>
          <w:proofErr w:type="spellStart"/>
          <w:r w:rsidR="001D763D">
            <w:rPr>
              <w:rStyle w:val="ReportTemplate"/>
            </w:rPr>
            <w:t>Gulbenkian</w:t>
          </w:r>
          <w:proofErr w:type="spellEnd"/>
          <w:r w:rsidR="001D763D">
            <w:rPr>
              <w:rStyle w:val="ReportTemplate"/>
            </w:rPr>
            <w:t xml:space="preserve"> Foundation (UK branch). </w:t>
          </w:r>
        </w:p>
        <w:p w14:paraId="729F5EB8" w14:textId="77777777" w:rsidR="009B6F95" w:rsidRDefault="009B6F95" w:rsidP="00441A3C">
          <w:pPr>
            <w:rPr>
              <w:rStyle w:val="ReportTemplate"/>
            </w:rPr>
          </w:pPr>
          <w:r w:rsidRPr="00C803F3">
            <w:rPr>
              <w:rStyle w:val="Style6"/>
            </w:rPr>
            <w:t>Next steps</w:t>
          </w:r>
        </w:p>
      </w:sdtContent>
    </w:sdt>
    <w:p w14:paraId="1A604089" w14:textId="66FDDE1B" w:rsidR="00BD1407" w:rsidRDefault="00BD1407" w:rsidP="00BD1407">
      <w:pPr>
        <w:pStyle w:val="ListParagraph"/>
        <w:rPr>
          <w:rStyle w:val="ReportTemplate"/>
        </w:rPr>
      </w:pPr>
      <w:r>
        <w:rPr>
          <w:rStyle w:val="ReportTemplate"/>
        </w:rPr>
        <w:t xml:space="preserve">Board members are invited to comment on the initial suggestion for a thematic breakdown, including whether these are the right themes (Paragraph 13). </w:t>
      </w:r>
    </w:p>
    <w:p w14:paraId="6AA8A6F4" w14:textId="77777777" w:rsidR="00BD1407" w:rsidRDefault="00BD1407" w:rsidP="00BD1407">
      <w:pPr>
        <w:pStyle w:val="ListParagraph"/>
        <w:numPr>
          <w:ilvl w:val="0"/>
          <w:numId w:val="0"/>
        </w:numPr>
        <w:ind w:left="360"/>
        <w:rPr>
          <w:rStyle w:val="ReportTemplate"/>
        </w:rPr>
      </w:pPr>
    </w:p>
    <w:p w14:paraId="5F2C1B4B" w14:textId="5F3DE870" w:rsidR="00A04527" w:rsidRDefault="00BD1407" w:rsidP="00BD1407">
      <w:pPr>
        <w:pStyle w:val="ListParagraph"/>
        <w:rPr>
          <w:rStyle w:val="ReportTemplate"/>
        </w:rPr>
      </w:pPr>
      <w:r>
        <w:rPr>
          <w:rStyle w:val="ReportTemplate"/>
        </w:rPr>
        <w:t xml:space="preserve"> </w:t>
      </w:r>
      <w:r w:rsidR="00A04527">
        <w:rPr>
          <w:rStyle w:val="ReportTemplate"/>
        </w:rPr>
        <w:t>Board members are invited to suggest further possible case studies. We will ensure there is a political balance, and have particularly requested that the supplier identify case studies from rural areas</w:t>
      </w:r>
      <w:r>
        <w:rPr>
          <w:rStyle w:val="ReportTemplate"/>
        </w:rPr>
        <w:t xml:space="preserve"> (Paragraph 14)</w:t>
      </w:r>
      <w:r w:rsidR="00A04527">
        <w:rPr>
          <w:rStyle w:val="ReportTemplate"/>
        </w:rPr>
        <w:t xml:space="preserve">. </w:t>
      </w:r>
    </w:p>
    <w:p w14:paraId="19A33F77" w14:textId="77777777" w:rsidR="00A04527" w:rsidRDefault="00A04527" w:rsidP="00A04527">
      <w:pPr>
        <w:pStyle w:val="ListParagraph"/>
        <w:numPr>
          <w:ilvl w:val="0"/>
          <w:numId w:val="0"/>
        </w:numPr>
        <w:ind w:left="360"/>
        <w:rPr>
          <w:rStyle w:val="ReportTemplate"/>
        </w:rPr>
      </w:pPr>
    </w:p>
    <w:p w14:paraId="24CCDB61" w14:textId="1E9EC911" w:rsidR="00441A3C" w:rsidRDefault="00441A3C">
      <w:pPr>
        <w:spacing w:line="259" w:lineRule="auto"/>
        <w:ind w:left="0" w:firstLine="0"/>
      </w:pPr>
      <w:r>
        <w:br w:type="page"/>
      </w:r>
    </w:p>
    <w:p w14:paraId="70B2B9F9" w14:textId="77777777" w:rsidR="00441A3C" w:rsidRPr="00ED7ECA" w:rsidRDefault="00441A3C" w:rsidP="00441A3C">
      <w:r w:rsidRPr="00ED7ECA">
        <w:rPr>
          <w:b/>
        </w:rPr>
        <w:lastRenderedPageBreak/>
        <w:t xml:space="preserve">SPECIFICATION </w:t>
      </w:r>
    </w:p>
    <w:tbl>
      <w:tblPr>
        <w:tblW w:w="93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23"/>
        <w:gridCol w:w="7337"/>
      </w:tblGrid>
      <w:tr w:rsidR="00441A3C" w:rsidRPr="00EB077D" w14:paraId="2F183557" w14:textId="77777777" w:rsidTr="00441A3C">
        <w:trPr>
          <w:trHeight w:val="9247"/>
        </w:trPr>
        <w:tc>
          <w:tcPr>
            <w:tcW w:w="2023" w:type="dxa"/>
          </w:tcPr>
          <w:p w14:paraId="13957B79" w14:textId="77777777" w:rsidR="00441A3C" w:rsidRPr="00EB077D" w:rsidRDefault="00441A3C" w:rsidP="00441A3C">
            <w:pPr>
              <w:spacing w:beforeLines="20" w:before="48" w:afterLines="20" w:after="48"/>
              <w:rPr>
                <w:b/>
                <w:bCs/>
              </w:rPr>
            </w:pPr>
            <w:r w:rsidRPr="00EB077D">
              <w:rPr>
                <w:b/>
                <w:bCs/>
              </w:rPr>
              <w:t>Introduction and background</w:t>
            </w:r>
          </w:p>
        </w:tc>
        <w:tc>
          <w:tcPr>
            <w:tcW w:w="7337" w:type="dxa"/>
          </w:tcPr>
          <w:p w14:paraId="68AE87BA" w14:textId="45B653AE" w:rsidR="00441A3C" w:rsidRDefault="00441A3C" w:rsidP="00441A3C">
            <w:pPr>
              <w:shd w:val="clear" w:color="auto" w:fill="FFFFFF"/>
              <w:spacing w:before="300" w:after="300"/>
              <w:rPr>
                <w:color w:val="0B0C0C"/>
                <w:lang w:eastAsia="en-GB"/>
              </w:rPr>
            </w:pPr>
            <w:r w:rsidRPr="009D5559">
              <w:rPr>
                <w:color w:val="0B0C0C"/>
                <w:lang w:eastAsia="en-GB"/>
              </w:rPr>
              <w:t xml:space="preserve">The </w:t>
            </w:r>
            <w:hyperlink r:id="rId10" w:history="1">
              <w:r w:rsidRPr="008C140E">
                <w:rPr>
                  <w:rStyle w:val="Hyperlink"/>
                  <w:lang w:eastAsia="en-GB"/>
                </w:rPr>
                <w:t>UK’s creative industries</w:t>
              </w:r>
            </w:hyperlink>
            <w:r w:rsidRPr="009D5559">
              <w:rPr>
                <w:color w:val="0B0C0C"/>
                <w:lang w:eastAsia="en-GB"/>
              </w:rPr>
              <w:t xml:space="preserve"> </w:t>
            </w:r>
            <w:r w:rsidRPr="00E753A2">
              <w:rPr>
                <w:lang w:eastAsia="en-GB"/>
              </w:rPr>
              <w:t>are now worth a record £84.1 billion to the UK economy. They grew by 8.9 per cent in 2014 - almost double UK economy as a whole – and generate nearly £9.6</w:t>
            </w:r>
            <w:r w:rsidR="00644FD1">
              <w:rPr>
                <w:lang w:eastAsia="en-GB"/>
              </w:rPr>
              <w:t xml:space="preserve"> </w:t>
            </w:r>
            <w:r w:rsidRPr="00E753A2">
              <w:rPr>
                <w:lang w:eastAsia="en-GB"/>
              </w:rPr>
              <w:t xml:space="preserve">million per hour. </w:t>
            </w:r>
            <w:r w:rsidRPr="00E753A2">
              <w:rPr>
                <w:spacing w:val="-5"/>
                <w:shd w:val="clear" w:color="auto" w:fill="FFFFFF"/>
              </w:rPr>
              <w:t>Employment in the UK creative industries is growing at four times the rate of the UK workforce rising by 5 per cent in 2016, compared to the 1.2 per cent increase in the wider UK workforce. Almost 2</w:t>
            </w:r>
            <w:r w:rsidR="00644FD1">
              <w:rPr>
                <w:spacing w:val="-5"/>
                <w:shd w:val="clear" w:color="auto" w:fill="FFFFFF"/>
              </w:rPr>
              <w:t xml:space="preserve"> </w:t>
            </w:r>
            <w:r w:rsidRPr="00E753A2">
              <w:rPr>
                <w:spacing w:val="-5"/>
                <w:shd w:val="clear" w:color="auto" w:fill="FFFFFF"/>
              </w:rPr>
              <w:t>m</w:t>
            </w:r>
            <w:r w:rsidR="00644FD1">
              <w:rPr>
                <w:spacing w:val="-5"/>
                <w:shd w:val="clear" w:color="auto" w:fill="FFFFFF"/>
              </w:rPr>
              <w:t>illion</w:t>
            </w:r>
            <w:r w:rsidRPr="00E753A2">
              <w:rPr>
                <w:spacing w:val="-5"/>
                <w:shd w:val="clear" w:color="auto" w:fill="FFFFFF"/>
              </w:rPr>
              <w:t xml:space="preserve"> people are now employed in the UK's creative organisations, with a wider number making up the creative economy which also includes creative roles in non-creative organisations.</w:t>
            </w:r>
            <w:r w:rsidRPr="00E753A2">
              <w:rPr>
                <w:lang w:eastAsia="en-GB"/>
              </w:rPr>
              <w:t xml:space="preserve"> </w:t>
            </w:r>
          </w:p>
          <w:p w14:paraId="0A99E24F" w14:textId="65E98AFE" w:rsidR="00441A3C" w:rsidRDefault="00441A3C" w:rsidP="00441A3C">
            <w:pPr>
              <w:shd w:val="clear" w:color="auto" w:fill="FFFFFF"/>
              <w:spacing w:before="300" w:after="300"/>
            </w:pPr>
            <w:r w:rsidRPr="009D5559">
              <w:t xml:space="preserve">Similarly, and with some overlap, </w:t>
            </w:r>
            <w:hyperlink r:id="rId11" w:history="1">
              <w:r w:rsidRPr="008C140E">
                <w:rPr>
                  <w:rStyle w:val="Hyperlink"/>
                </w:rPr>
                <w:t>tourism in the UK</w:t>
              </w:r>
            </w:hyperlink>
            <w:r w:rsidRPr="009D5559">
              <w:t xml:space="preserve"> is currently worth £126.9</w:t>
            </w:r>
            <w:r w:rsidR="00644FD1">
              <w:t xml:space="preserve"> </w:t>
            </w:r>
            <w:r w:rsidRPr="009D5559">
              <w:t>b</w:t>
            </w:r>
            <w:r w:rsidR="00644FD1">
              <w:t>illio</w:t>
            </w:r>
            <w:r w:rsidRPr="009D5559">
              <w:t>n, employing over 3.1</w:t>
            </w:r>
            <w:r w:rsidR="00644FD1">
              <w:t xml:space="preserve"> </w:t>
            </w:r>
            <w:r w:rsidRPr="009D5559">
              <w:t>m</w:t>
            </w:r>
            <w:r w:rsidR="00644FD1">
              <w:t>illion</w:t>
            </w:r>
            <w:r w:rsidRPr="009D5559">
              <w:t xml:space="preserve"> people in every local authority in the UK and includes a huge export component of around £29.8</w:t>
            </w:r>
            <w:r w:rsidR="00644FD1">
              <w:t xml:space="preserve"> </w:t>
            </w:r>
            <w:r w:rsidRPr="009D5559">
              <w:t>b</w:t>
            </w:r>
            <w:r w:rsidR="00644FD1">
              <w:t>illio</w:t>
            </w:r>
            <w:r w:rsidRPr="009D5559">
              <w:t>n annually.</w:t>
            </w:r>
          </w:p>
          <w:p w14:paraId="4C8BAE37" w14:textId="77777777" w:rsidR="00441A3C" w:rsidRPr="009D5559" w:rsidRDefault="00441A3C" w:rsidP="00441A3C">
            <w:pPr>
              <w:shd w:val="clear" w:color="auto" w:fill="FFFFFF"/>
              <w:spacing w:before="300" w:after="300"/>
              <w:rPr>
                <w:color w:val="0B0C0C"/>
                <w:lang w:eastAsia="en-GB"/>
              </w:rPr>
            </w:pPr>
            <w:r>
              <w:rPr>
                <w:color w:val="0B0C0C"/>
                <w:lang w:eastAsia="en-GB"/>
              </w:rPr>
              <w:t xml:space="preserve">Figures from Arts Council England on </w:t>
            </w:r>
            <w:hyperlink r:id="rId12" w:history="1">
              <w:r w:rsidRPr="008C140E">
                <w:rPr>
                  <w:rStyle w:val="Hyperlink"/>
                  <w:lang w:eastAsia="en-GB"/>
                </w:rPr>
                <w:t>the contribution of arts and culture organisations</w:t>
              </w:r>
            </w:hyperlink>
            <w:r>
              <w:rPr>
                <w:color w:val="0B0C0C"/>
                <w:lang w:eastAsia="en-GB"/>
              </w:rPr>
              <w:t xml:space="preserve"> shows equally positive results, </w:t>
            </w:r>
            <w:r w:rsidRPr="008428E9">
              <w:rPr>
                <w:color w:val="0B0C0C"/>
                <w:lang w:eastAsia="en-GB"/>
              </w:rPr>
              <w:t xml:space="preserve">with </w:t>
            </w:r>
            <w:r w:rsidRPr="008428E9">
              <w:t>the gros</w:t>
            </w:r>
            <w:r>
              <w:t>s output of the entire arts/</w:t>
            </w:r>
            <w:r w:rsidRPr="008428E9">
              <w:t>culture industry registered at an estimated £20 billion in 2015.</w:t>
            </w:r>
          </w:p>
          <w:p w14:paraId="25A752B1" w14:textId="77777777" w:rsidR="00441A3C" w:rsidRDefault="00441A3C" w:rsidP="00441A3C">
            <w:pPr>
              <w:shd w:val="clear" w:color="auto" w:fill="FFFFFF"/>
              <w:spacing w:before="300" w:after="300"/>
              <w:rPr>
                <w:color w:val="0B0C0C"/>
                <w:lang w:eastAsia="en-GB"/>
              </w:rPr>
            </w:pPr>
            <w:r>
              <w:rPr>
                <w:color w:val="0B0C0C"/>
                <w:lang w:eastAsia="en-GB"/>
              </w:rPr>
              <w:t xml:space="preserve">These findings, coupled with the cultural contribution to public health and wellbeing objectives, the positive impact on community cohesion, and their general impact on making somewhere a desirable place to live and work, means many councils, and </w:t>
            </w:r>
            <w:hyperlink r:id="rId13" w:history="1">
              <w:r w:rsidRPr="008C140E">
                <w:rPr>
                  <w:rStyle w:val="Hyperlink"/>
                  <w:lang w:eastAsia="en-GB"/>
                </w:rPr>
                <w:t>business improvement districts</w:t>
              </w:r>
            </w:hyperlink>
            <w:r>
              <w:rPr>
                <w:color w:val="0B0C0C"/>
                <w:lang w:eastAsia="en-GB"/>
              </w:rPr>
              <w:t xml:space="preserve">, are looking at cultural activities as a way of regenerating or improving aspects of their area. </w:t>
            </w:r>
          </w:p>
          <w:p w14:paraId="1F1C1A8F" w14:textId="77777777" w:rsidR="00441A3C" w:rsidRDefault="00441A3C" w:rsidP="00441A3C">
            <w:pPr>
              <w:shd w:val="clear" w:color="auto" w:fill="FFFFFF"/>
              <w:spacing w:before="300" w:after="300"/>
              <w:rPr>
                <w:color w:val="0B0C0C"/>
                <w:lang w:eastAsia="en-GB"/>
              </w:rPr>
            </w:pPr>
            <w:r>
              <w:rPr>
                <w:color w:val="0B0C0C"/>
                <w:lang w:eastAsia="en-GB"/>
              </w:rPr>
              <w:t xml:space="preserve">Some councils are already some way down this journey, such as Newcastle and Thanet (in Margate), while others like Hull and North Somerset have used key events like Banksy’s </w:t>
            </w:r>
            <w:proofErr w:type="spellStart"/>
            <w:r>
              <w:rPr>
                <w:color w:val="0B0C0C"/>
                <w:lang w:eastAsia="en-GB"/>
              </w:rPr>
              <w:t>Dismaland</w:t>
            </w:r>
            <w:proofErr w:type="spellEnd"/>
            <w:r>
              <w:rPr>
                <w:color w:val="0B0C0C"/>
                <w:lang w:eastAsia="en-GB"/>
              </w:rPr>
              <w:t xml:space="preserve"> and Hull’s City of Culture title to begin the journey. Still others have ambitious plans, such as those bidding for future City of Culture or the aborted European Capital of Culture titles, like Leeds, Stoke-on-Trent, and Coventry. The Mayor of London has also launched the Borough of Culture competition, which has generated significant interest in the capital. </w:t>
            </w:r>
          </w:p>
          <w:p w14:paraId="143393A7" w14:textId="77777777" w:rsidR="00441A3C" w:rsidRDefault="00441A3C" w:rsidP="00441A3C">
            <w:pPr>
              <w:shd w:val="clear" w:color="auto" w:fill="FFFFFF"/>
              <w:spacing w:before="300" w:after="300"/>
              <w:rPr>
                <w:color w:val="0B0C0C"/>
                <w:lang w:eastAsia="en-GB"/>
              </w:rPr>
            </w:pPr>
            <w:r>
              <w:rPr>
                <w:color w:val="0B0C0C"/>
                <w:lang w:eastAsia="en-GB"/>
              </w:rPr>
              <w:t xml:space="preserve">While many of these areas are urban in nature, the LGA is particularly interested in capturing examples in a rural context. </w:t>
            </w:r>
          </w:p>
          <w:p w14:paraId="19B42DE2" w14:textId="77777777" w:rsidR="00441A3C" w:rsidRDefault="00441A3C" w:rsidP="00441A3C">
            <w:pPr>
              <w:shd w:val="clear" w:color="auto" w:fill="FFFFFF"/>
              <w:spacing w:before="300" w:after="300"/>
            </w:pPr>
            <w:r>
              <w:lastRenderedPageBreak/>
              <w:t xml:space="preserve">The focus of this publication will be on regeneration, but suppliers may wish to consider the LGA and </w:t>
            </w:r>
            <w:proofErr w:type="spellStart"/>
            <w:r>
              <w:t>cCLOA</w:t>
            </w:r>
            <w:proofErr w:type="spellEnd"/>
            <w:r>
              <w:t xml:space="preserve"> publication People, Culture, Place, which captured some of this information in a </w:t>
            </w:r>
            <w:proofErr w:type="spellStart"/>
            <w:r>
              <w:t>placemaking</w:t>
            </w:r>
            <w:proofErr w:type="spellEnd"/>
            <w:r>
              <w:t xml:space="preserve"> context, and avoid duplication. This document is linked to in </w:t>
            </w:r>
            <w:r w:rsidRPr="00644FD1">
              <w:rPr>
                <w:b/>
                <w:u w:val="single"/>
              </w:rPr>
              <w:t>Appendix 1</w:t>
            </w:r>
            <w:r>
              <w:t xml:space="preserve"> at the end of this document, alongside other useful reference materials. </w:t>
            </w:r>
          </w:p>
          <w:p w14:paraId="30510421" w14:textId="77777777" w:rsidR="00441A3C" w:rsidRPr="00EB077D" w:rsidRDefault="00441A3C" w:rsidP="00441A3C">
            <w:pPr>
              <w:shd w:val="clear" w:color="auto" w:fill="FFFFFF"/>
              <w:spacing w:before="300" w:after="300"/>
            </w:pPr>
            <w:r>
              <w:rPr>
                <w:color w:val="0B0C0C"/>
                <w:lang w:eastAsia="en-GB"/>
              </w:rPr>
              <w:t xml:space="preserve">Elsewhere, Arts Council England’s </w:t>
            </w:r>
            <w:r>
              <w:t xml:space="preserve">Creative Cultural Partnerships programme and </w:t>
            </w:r>
            <w:proofErr w:type="spellStart"/>
            <w:r>
              <w:t>VisitEngland’s</w:t>
            </w:r>
            <w:proofErr w:type="spellEnd"/>
            <w:r>
              <w:t xml:space="preserve"> the Great Places programme partnerships are designed to accelerate the creation of desirable places and destinations, and may also contribute learning to this project.</w:t>
            </w:r>
          </w:p>
        </w:tc>
      </w:tr>
      <w:tr w:rsidR="00441A3C" w:rsidRPr="00EB077D" w14:paraId="6B82A8DA" w14:textId="77777777" w:rsidTr="00441A3C">
        <w:trPr>
          <w:trHeight w:val="2112"/>
        </w:trPr>
        <w:tc>
          <w:tcPr>
            <w:tcW w:w="2023" w:type="dxa"/>
          </w:tcPr>
          <w:p w14:paraId="4EC30BCB" w14:textId="77777777" w:rsidR="00441A3C" w:rsidRPr="00EB077D" w:rsidRDefault="00441A3C" w:rsidP="00441A3C">
            <w:pPr>
              <w:spacing w:beforeLines="20" w:before="48" w:afterLines="20" w:after="48"/>
              <w:rPr>
                <w:b/>
                <w:bCs/>
              </w:rPr>
            </w:pPr>
            <w:r w:rsidRPr="00EB077D">
              <w:rPr>
                <w:b/>
                <w:bCs/>
              </w:rPr>
              <w:lastRenderedPageBreak/>
              <w:t>Detailed requirements including objective(s):</w:t>
            </w:r>
          </w:p>
        </w:tc>
        <w:tc>
          <w:tcPr>
            <w:tcW w:w="7337" w:type="dxa"/>
          </w:tcPr>
          <w:p w14:paraId="2BA845A3" w14:textId="77777777" w:rsidR="00441A3C" w:rsidRDefault="00441A3C" w:rsidP="00441A3C">
            <w:pPr>
              <w:spacing w:beforeLines="20" w:before="48" w:afterLines="20" w:after="48"/>
            </w:pPr>
            <w:r>
              <w:t>The LGA’s Culture, Tourism and Sport Board is keen to capture and share the positive ambitions and aspirations behind those councils who are using culture to regenerate their areas. In particular, they wish to identify:</w:t>
            </w:r>
          </w:p>
          <w:p w14:paraId="71843E5A" w14:textId="77777777" w:rsidR="00441A3C" w:rsidRDefault="00441A3C" w:rsidP="00441A3C">
            <w:pPr>
              <w:pStyle w:val="ListParagraph"/>
              <w:numPr>
                <w:ilvl w:val="0"/>
                <w:numId w:val="5"/>
              </w:numPr>
              <w:spacing w:beforeLines="20" w:before="48" w:afterLines="20" w:after="48" w:line="240" w:lineRule="auto"/>
              <w:contextualSpacing w:val="0"/>
            </w:pPr>
            <w:r>
              <w:t>The vision of those councils for their area, and the role of culture in achieving that</w:t>
            </w:r>
          </w:p>
          <w:p w14:paraId="7958EF1D" w14:textId="77777777" w:rsidR="00441A3C" w:rsidRDefault="00441A3C" w:rsidP="00441A3C">
            <w:pPr>
              <w:pStyle w:val="ListParagraph"/>
              <w:numPr>
                <w:ilvl w:val="0"/>
                <w:numId w:val="5"/>
              </w:numPr>
              <w:spacing w:beforeLines="20" w:before="48" w:afterLines="20" w:after="48" w:line="240" w:lineRule="auto"/>
              <w:contextualSpacing w:val="0"/>
            </w:pPr>
            <w:r w:rsidRPr="008F432B">
              <w:t>The case for using culture as a way of generating the change needed for the area and/or community</w:t>
            </w:r>
          </w:p>
          <w:p w14:paraId="63DA2571" w14:textId="77777777" w:rsidR="00441A3C" w:rsidRPr="008F432B" w:rsidRDefault="00441A3C" w:rsidP="00441A3C">
            <w:pPr>
              <w:pStyle w:val="ListParagraph"/>
              <w:numPr>
                <w:ilvl w:val="0"/>
                <w:numId w:val="5"/>
              </w:numPr>
              <w:spacing w:beforeLines="20" w:before="48" w:afterLines="20" w:after="48" w:line="240" w:lineRule="auto"/>
              <w:contextualSpacing w:val="0"/>
            </w:pPr>
            <w:r>
              <w:t>Any particular benefits of using culture to promote regeneration, such as inclusive growth or enhanced sustainability, compared to other regeneration approaches</w:t>
            </w:r>
          </w:p>
          <w:p w14:paraId="42DB4E45" w14:textId="77777777" w:rsidR="00441A3C" w:rsidRPr="008F432B" w:rsidRDefault="00441A3C" w:rsidP="00441A3C">
            <w:pPr>
              <w:pStyle w:val="ListParagraph"/>
              <w:numPr>
                <w:ilvl w:val="0"/>
                <w:numId w:val="5"/>
              </w:numPr>
              <w:spacing w:beforeLines="20" w:before="48" w:afterLines="20" w:after="48" w:line="240" w:lineRule="auto"/>
              <w:contextualSpacing w:val="0"/>
            </w:pPr>
            <w:r w:rsidRPr="008F432B">
              <w:lastRenderedPageBreak/>
              <w:t xml:space="preserve">Common issues </w:t>
            </w:r>
            <w:r>
              <w:t xml:space="preserve">and challenges </w:t>
            </w:r>
            <w:r w:rsidRPr="008F432B">
              <w:t>be</w:t>
            </w:r>
            <w:r>
              <w:t>ing addressed</w:t>
            </w:r>
          </w:p>
          <w:p w14:paraId="72568E52" w14:textId="77777777" w:rsidR="00441A3C" w:rsidRPr="008F432B" w:rsidRDefault="00441A3C" w:rsidP="00441A3C">
            <w:pPr>
              <w:pStyle w:val="ListParagraph"/>
              <w:numPr>
                <w:ilvl w:val="0"/>
                <w:numId w:val="5"/>
              </w:numPr>
              <w:spacing w:beforeLines="20" w:before="48" w:afterLines="20" w:after="48" w:line="240" w:lineRule="auto"/>
              <w:contextualSpacing w:val="0"/>
            </w:pPr>
            <w:r w:rsidRPr="008F432B">
              <w:t>Any key the</w:t>
            </w:r>
            <w:r>
              <w:t>mes about how to approach culture-led regeneration</w:t>
            </w:r>
            <w:r w:rsidRPr="008F432B">
              <w:t xml:space="preserve"> </w:t>
            </w:r>
          </w:p>
          <w:p w14:paraId="7D9ED725" w14:textId="77777777" w:rsidR="00441A3C" w:rsidRPr="008F432B" w:rsidRDefault="00441A3C" w:rsidP="00441A3C">
            <w:pPr>
              <w:pStyle w:val="ListParagraph"/>
              <w:numPr>
                <w:ilvl w:val="0"/>
                <w:numId w:val="5"/>
              </w:numPr>
              <w:spacing w:beforeLines="20" w:before="48" w:afterLines="20" w:after="48" w:line="240" w:lineRule="auto"/>
              <w:contextualSpacing w:val="0"/>
            </w:pPr>
            <w:r w:rsidRPr="008F432B">
              <w:t>The role of elected members in leading change</w:t>
            </w:r>
          </w:p>
          <w:p w14:paraId="51B0B448" w14:textId="77777777" w:rsidR="00441A3C" w:rsidRPr="008F432B" w:rsidRDefault="00441A3C" w:rsidP="00441A3C">
            <w:pPr>
              <w:pStyle w:val="ListParagraph"/>
              <w:numPr>
                <w:ilvl w:val="0"/>
                <w:numId w:val="5"/>
              </w:numPr>
              <w:spacing w:beforeLines="20" w:before="48" w:afterLines="20" w:after="48" w:line="240" w:lineRule="auto"/>
              <w:contextualSpacing w:val="0"/>
            </w:pPr>
            <w:r w:rsidRPr="008F432B">
              <w:t>The impacts, where available, of the changes on residents and communities</w:t>
            </w:r>
          </w:p>
          <w:p w14:paraId="03010228" w14:textId="77777777" w:rsidR="00441A3C" w:rsidRPr="008F432B" w:rsidRDefault="00441A3C" w:rsidP="00441A3C">
            <w:pPr>
              <w:pStyle w:val="ListParagraph"/>
              <w:numPr>
                <w:ilvl w:val="0"/>
                <w:numId w:val="5"/>
              </w:numPr>
              <w:spacing w:beforeLines="20" w:before="48" w:afterLines="20" w:after="48" w:line="240" w:lineRule="auto"/>
              <w:contextualSpacing w:val="0"/>
            </w:pPr>
            <w:r w:rsidRPr="008F432B">
              <w:t>Top tips and key considerations for other councils wishing to use culture to generate change in their area</w:t>
            </w:r>
          </w:p>
          <w:p w14:paraId="58BC5D65" w14:textId="77777777" w:rsidR="00441A3C" w:rsidRDefault="00441A3C" w:rsidP="00441A3C">
            <w:pPr>
              <w:spacing w:beforeLines="20" w:before="48" w:afterLines="20" w:after="48"/>
            </w:pPr>
          </w:p>
          <w:p w14:paraId="4D57D39E" w14:textId="77777777" w:rsidR="00441A3C" w:rsidRDefault="00441A3C" w:rsidP="00441A3C">
            <w:pPr>
              <w:spacing w:beforeLines="20" w:before="48" w:afterLines="20" w:after="48"/>
            </w:pPr>
            <w:r>
              <w:t xml:space="preserve">This project is also being part funded by the </w:t>
            </w:r>
            <w:proofErr w:type="spellStart"/>
            <w:r>
              <w:t>Calouste</w:t>
            </w:r>
            <w:proofErr w:type="spellEnd"/>
            <w:r>
              <w:t xml:space="preserve"> </w:t>
            </w:r>
            <w:proofErr w:type="spellStart"/>
            <w:r>
              <w:t>Gulbenkian</w:t>
            </w:r>
            <w:proofErr w:type="spellEnd"/>
            <w:r>
              <w:t xml:space="preserve"> Foundation (UK branch). </w:t>
            </w:r>
          </w:p>
          <w:p w14:paraId="3D5E42C5" w14:textId="77777777" w:rsidR="00441A3C" w:rsidRDefault="00441A3C" w:rsidP="00441A3C">
            <w:pPr>
              <w:spacing w:beforeLines="20" w:before="48" w:afterLines="20" w:after="48"/>
            </w:pPr>
          </w:p>
          <w:p w14:paraId="64344865" w14:textId="77777777" w:rsidR="00441A3C" w:rsidRPr="009F64F6" w:rsidRDefault="00441A3C" w:rsidP="00441A3C">
            <w:pPr>
              <w:spacing w:beforeLines="20" w:before="48" w:afterLines="20" w:after="48"/>
            </w:pPr>
            <w:r w:rsidRPr="009F64F6">
              <w:t>The supplier will be required to:</w:t>
            </w:r>
          </w:p>
          <w:p w14:paraId="44CA39CF" w14:textId="77777777" w:rsidR="00441A3C" w:rsidRPr="009F64F6" w:rsidRDefault="00441A3C" w:rsidP="00441A3C">
            <w:pPr>
              <w:pStyle w:val="ListParagraph"/>
              <w:numPr>
                <w:ilvl w:val="0"/>
                <w:numId w:val="6"/>
              </w:numPr>
              <w:spacing w:beforeLines="20" w:before="48" w:afterLines="20" w:after="48" w:line="240" w:lineRule="auto"/>
              <w:contextualSpacing w:val="0"/>
            </w:pPr>
            <w:r w:rsidRPr="009F64F6">
              <w:t>Identify, with support of the LGA, case study areas who exemplify culture-led regeneration or have stated ambitious plans for culture-led regeneration</w:t>
            </w:r>
          </w:p>
          <w:p w14:paraId="1D18A25A" w14:textId="77777777" w:rsidR="00441A3C" w:rsidRPr="009F64F6" w:rsidRDefault="00441A3C" w:rsidP="00441A3C">
            <w:pPr>
              <w:pStyle w:val="ListParagraph"/>
              <w:numPr>
                <w:ilvl w:val="0"/>
                <w:numId w:val="6"/>
              </w:numPr>
              <w:spacing w:beforeLines="20" w:before="48" w:afterLines="20" w:after="48" w:line="240" w:lineRule="auto"/>
              <w:contextualSpacing w:val="0"/>
            </w:pPr>
            <w:r w:rsidRPr="009F64F6">
              <w:t>Contact and interview senior decision-makers and partners, where appropriate, from the case study areas</w:t>
            </w:r>
          </w:p>
          <w:p w14:paraId="55191C9A" w14:textId="77777777" w:rsidR="00441A3C" w:rsidRPr="009F64F6" w:rsidRDefault="00441A3C" w:rsidP="00441A3C">
            <w:pPr>
              <w:pStyle w:val="ListParagraph"/>
              <w:numPr>
                <w:ilvl w:val="0"/>
                <w:numId w:val="6"/>
              </w:numPr>
              <w:spacing w:beforeLines="20" w:before="48" w:afterLines="20" w:after="48" w:line="240" w:lineRule="auto"/>
              <w:contextualSpacing w:val="0"/>
            </w:pPr>
            <w:r w:rsidRPr="009F64F6">
              <w:t>Write up case studies from the areas</w:t>
            </w:r>
          </w:p>
          <w:p w14:paraId="3F6B2BD8" w14:textId="77777777" w:rsidR="00441A3C" w:rsidRPr="009F64F6" w:rsidRDefault="00441A3C" w:rsidP="00441A3C">
            <w:pPr>
              <w:pStyle w:val="ListParagraph"/>
              <w:numPr>
                <w:ilvl w:val="0"/>
                <w:numId w:val="6"/>
              </w:numPr>
              <w:spacing w:beforeLines="20" w:before="48" w:afterLines="20" w:after="48" w:line="240" w:lineRule="auto"/>
              <w:contextualSpacing w:val="0"/>
            </w:pPr>
            <w:r w:rsidRPr="009F64F6">
              <w:t>Identify, analyse and collate any common ambitions, impacts, opportunities or challenges from the case studies and summarise for readers</w:t>
            </w:r>
          </w:p>
          <w:p w14:paraId="0D7DC687" w14:textId="77777777" w:rsidR="00441A3C" w:rsidRPr="009F64F6" w:rsidRDefault="00441A3C" w:rsidP="00441A3C">
            <w:pPr>
              <w:pStyle w:val="ListParagraph"/>
              <w:numPr>
                <w:ilvl w:val="0"/>
                <w:numId w:val="6"/>
              </w:numPr>
              <w:spacing w:beforeLines="20" w:before="48" w:afterLines="20" w:after="48" w:line="240" w:lineRule="auto"/>
              <w:contextualSpacing w:val="0"/>
            </w:pPr>
            <w:r w:rsidRPr="009F64F6">
              <w:t>Develop top tips and key learning sections to advise other councils wishing to effect significant change in their area, and make the case for using culture to do so</w:t>
            </w:r>
          </w:p>
          <w:p w14:paraId="2D35E057" w14:textId="77777777" w:rsidR="00441A3C" w:rsidRDefault="00441A3C" w:rsidP="00441A3C">
            <w:pPr>
              <w:pStyle w:val="ListParagraph"/>
              <w:numPr>
                <w:ilvl w:val="0"/>
                <w:numId w:val="6"/>
              </w:numPr>
              <w:spacing w:beforeLines="20" w:before="48" w:afterLines="20" w:after="48" w:line="240" w:lineRule="auto"/>
              <w:contextualSpacing w:val="0"/>
            </w:pPr>
            <w:r w:rsidRPr="009F64F6">
              <w:t xml:space="preserve">Conduct desk research into published data on the economic impact of culture (see incomplete but indicative list in </w:t>
            </w:r>
            <w:r w:rsidRPr="00644FD1">
              <w:rPr>
                <w:b/>
                <w:u w:val="single"/>
              </w:rPr>
              <w:t>Appendix 1</w:t>
            </w:r>
            <w:r w:rsidRPr="009F64F6">
              <w:t>), with an emphasis on local impact, and summarise</w:t>
            </w:r>
            <w:r>
              <w:t xml:space="preserve"> for the audience</w:t>
            </w:r>
          </w:p>
          <w:p w14:paraId="06EC4565" w14:textId="77777777" w:rsidR="00441A3C" w:rsidRPr="00732CD3" w:rsidRDefault="00441A3C" w:rsidP="00441A3C">
            <w:pPr>
              <w:pStyle w:val="ListParagraph"/>
              <w:numPr>
                <w:ilvl w:val="0"/>
                <w:numId w:val="6"/>
              </w:numPr>
              <w:spacing w:beforeLines="20" w:before="48" w:afterLines="20" w:after="48" w:line="240" w:lineRule="auto"/>
              <w:contextualSpacing w:val="0"/>
            </w:pPr>
            <w:r>
              <w:t>C</w:t>
            </w:r>
            <w:r w:rsidRPr="00732CD3">
              <w:t>ollate examples of strong local level strategies that have been effective in facilitating council wide planning for culture-led regeneration, and delivery mechanisms that engage a range of local authority departments and stakeholders</w:t>
            </w:r>
          </w:p>
          <w:p w14:paraId="312EFABA" w14:textId="77777777" w:rsidR="00441A3C" w:rsidRDefault="00441A3C" w:rsidP="00441A3C">
            <w:pPr>
              <w:pStyle w:val="ListParagraph"/>
              <w:numPr>
                <w:ilvl w:val="0"/>
                <w:numId w:val="6"/>
              </w:numPr>
              <w:spacing w:beforeLines="20" w:before="48" w:afterLines="20" w:after="48" w:line="240" w:lineRule="auto"/>
              <w:contextualSpacing w:val="0"/>
            </w:pPr>
            <w:r>
              <w:t>Identify and produce a list of subject headings that form the outline of a cultural strategy or vision that could be used by areas wishing to stimulate their local cultural sector.</w:t>
            </w:r>
          </w:p>
          <w:p w14:paraId="72556C89" w14:textId="77777777" w:rsidR="00441A3C" w:rsidRPr="009F64F6" w:rsidRDefault="00441A3C" w:rsidP="00441A3C">
            <w:pPr>
              <w:pStyle w:val="ListParagraph"/>
              <w:numPr>
                <w:ilvl w:val="0"/>
                <w:numId w:val="6"/>
              </w:numPr>
              <w:spacing w:beforeLines="20" w:before="48" w:afterLines="20" w:after="48" w:line="240" w:lineRule="auto"/>
              <w:contextualSpacing w:val="0"/>
            </w:pPr>
            <w:r>
              <w:t xml:space="preserve">Deliver a series of regional workshops after publication to communicate the findings to groups of councils, reaching council leaders and portfolio holders, economic and regeneration teams, LEPs, heads of culture, and other relevant contacts. While the majority of this contract must be delivered by 30 March 2018, these events can take place later.  </w:t>
            </w:r>
          </w:p>
          <w:p w14:paraId="5231C219" w14:textId="77777777" w:rsidR="00441A3C" w:rsidRDefault="00441A3C" w:rsidP="00441A3C">
            <w:pPr>
              <w:spacing w:beforeLines="20" w:before="48" w:afterLines="20" w:after="48"/>
            </w:pPr>
          </w:p>
          <w:p w14:paraId="59F01C83" w14:textId="72BEECDB" w:rsidR="00441A3C" w:rsidRPr="008F23A0" w:rsidRDefault="00441A3C" w:rsidP="00644FD1">
            <w:pPr>
              <w:spacing w:beforeLines="20" w:before="48" w:afterLines="20" w:after="48"/>
            </w:pPr>
            <w:r w:rsidRPr="008F23A0">
              <w:t xml:space="preserve">The </w:t>
            </w:r>
            <w:r>
              <w:t>maximum amount available for this work is £20</w:t>
            </w:r>
            <w:r w:rsidR="00644FD1">
              <w:t>,</w:t>
            </w:r>
            <w:r>
              <w:t xml:space="preserve">000, and lower bids will be scored more favourably. Suppliers will need to set out what </w:t>
            </w:r>
            <w:r>
              <w:lastRenderedPageBreak/>
              <w:t>will be achieved for the price and how the budget will be spent. For instance, number of case studies provided, any proposed meetings or workshops, hours spent on the project, and details of the team working on the project.</w:t>
            </w:r>
          </w:p>
        </w:tc>
      </w:tr>
      <w:tr w:rsidR="00441A3C" w:rsidRPr="00EB077D" w14:paraId="2CE2F3F3" w14:textId="77777777" w:rsidTr="00441A3C">
        <w:trPr>
          <w:trHeight w:val="697"/>
        </w:trPr>
        <w:tc>
          <w:tcPr>
            <w:tcW w:w="2023" w:type="dxa"/>
          </w:tcPr>
          <w:p w14:paraId="0E94962E" w14:textId="77777777" w:rsidR="00441A3C" w:rsidRPr="00EB077D" w:rsidRDefault="00441A3C" w:rsidP="00441A3C">
            <w:pPr>
              <w:spacing w:beforeLines="20" w:before="48" w:afterLines="20" w:after="48"/>
              <w:rPr>
                <w:b/>
                <w:bCs/>
              </w:rPr>
            </w:pPr>
            <w:r w:rsidRPr="00EB077D">
              <w:rPr>
                <w:b/>
                <w:bCs/>
              </w:rPr>
              <w:lastRenderedPageBreak/>
              <w:t>Expected benefits:</w:t>
            </w:r>
          </w:p>
        </w:tc>
        <w:tc>
          <w:tcPr>
            <w:tcW w:w="7337" w:type="dxa"/>
          </w:tcPr>
          <w:p w14:paraId="7552143C" w14:textId="77777777" w:rsidR="00441A3C" w:rsidRDefault="00441A3C" w:rsidP="00441A3C">
            <w:pPr>
              <w:spacing w:beforeLines="20" w:before="48" w:afterLines="20" w:after="48"/>
            </w:pPr>
            <w:r>
              <w:t xml:space="preserve">Councillors and senior decision-makers will be aware of the opportunities for using culture as a major tool to effect change in their area, and the potential scale of impact that can be achieved. </w:t>
            </w:r>
          </w:p>
          <w:p w14:paraId="68DF4478" w14:textId="77777777" w:rsidR="00441A3C" w:rsidRDefault="00441A3C" w:rsidP="00441A3C">
            <w:pPr>
              <w:spacing w:beforeLines="20" w:before="48" w:afterLines="20" w:after="48"/>
            </w:pPr>
          </w:p>
          <w:p w14:paraId="5852A767" w14:textId="77777777" w:rsidR="00441A3C" w:rsidRDefault="00441A3C" w:rsidP="00441A3C">
            <w:pPr>
              <w:spacing w:beforeLines="20" w:before="48" w:afterLines="20" w:after="48"/>
            </w:pPr>
            <w:r>
              <w:t xml:space="preserve">They will have an understanding of how to start conversations about cultural change, the types of partner to involve, and possible barriers to change. </w:t>
            </w:r>
          </w:p>
          <w:p w14:paraId="75ED0543" w14:textId="77777777" w:rsidR="00441A3C" w:rsidRDefault="00441A3C" w:rsidP="00441A3C">
            <w:pPr>
              <w:spacing w:beforeLines="20" w:before="48" w:afterLines="20" w:after="48"/>
            </w:pPr>
          </w:p>
          <w:p w14:paraId="20EFDC4B" w14:textId="77777777" w:rsidR="00441A3C" w:rsidRPr="00EB077D" w:rsidRDefault="00441A3C" w:rsidP="00441A3C">
            <w:pPr>
              <w:spacing w:beforeLines="20" w:before="48" w:afterLines="20" w:after="48"/>
            </w:pPr>
            <w:r>
              <w:t xml:space="preserve">They will also have an illustrative example of what could be included in a cultural strategy for their area. </w:t>
            </w:r>
          </w:p>
        </w:tc>
      </w:tr>
      <w:tr w:rsidR="00441A3C" w:rsidRPr="00EB077D" w14:paraId="300D2D46" w14:textId="77777777" w:rsidTr="00441A3C">
        <w:trPr>
          <w:trHeight w:val="713"/>
        </w:trPr>
        <w:tc>
          <w:tcPr>
            <w:tcW w:w="2023" w:type="dxa"/>
          </w:tcPr>
          <w:p w14:paraId="19B58ECA" w14:textId="77777777" w:rsidR="00441A3C" w:rsidRPr="00EB077D" w:rsidRDefault="00441A3C" w:rsidP="00441A3C">
            <w:pPr>
              <w:spacing w:beforeLines="20" w:before="48" w:afterLines="20" w:after="48"/>
              <w:rPr>
                <w:b/>
                <w:bCs/>
              </w:rPr>
            </w:pPr>
            <w:r w:rsidRPr="00EB077D">
              <w:rPr>
                <w:b/>
                <w:bCs/>
              </w:rPr>
              <w:t>Desired outcomes:</w:t>
            </w:r>
          </w:p>
        </w:tc>
        <w:tc>
          <w:tcPr>
            <w:tcW w:w="7337" w:type="dxa"/>
          </w:tcPr>
          <w:p w14:paraId="6533A93B" w14:textId="77777777" w:rsidR="00441A3C" w:rsidRDefault="00441A3C" w:rsidP="00441A3C">
            <w:pPr>
              <w:spacing w:beforeLines="20" w:before="48" w:afterLines="20" w:after="48"/>
              <w:rPr>
                <w:iCs/>
              </w:rPr>
            </w:pPr>
            <w:r>
              <w:rPr>
                <w:iCs/>
              </w:rPr>
              <w:t xml:space="preserve">More councils consider culture as a tool for regeneration; and an increased number of councils develop visions or strategies for cultural activity in their areas. </w:t>
            </w:r>
          </w:p>
          <w:p w14:paraId="09F03213" w14:textId="77777777" w:rsidR="00441A3C" w:rsidRDefault="00441A3C" w:rsidP="00441A3C">
            <w:pPr>
              <w:spacing w:beforeLines="20" w:before="48" w:afterLines="20" w:after="48"/>
              <w:rPr>
                <w:iCs/>
              </w:rPr>
            </w:pPr>
          </w:p>
          <w:p w14:paraId="5EBDBD1F" w14:textId="77777777" w:rsidR="00441A3C" w:rsidRPr="00EB077D" w:rsidRDefault="00441A3C" w:rsidP="00441A3C">
            <w:pPr>
              <w:spacing w:beforeLines="20" w:before="48" w:afterLines="20" w:after="48"/>
              <w:rPr>
                <w:iCs/>
              </w:rPr>
            </w:pPr>
            <w:r w:rsidRPr="00B25518">
              <w:t>The research serves to refresh local government approaches to partnerships, focusing on a renewed vision of quality and inclusivity.</w:t>
            </w:r>
            <w:r>
              <w:t xml:space="preserve">  </w:t>
            </w:r>
          </w:p>
        </w:tc>
      </w:tr>
    </w:tbl>
    <w:p w14:paraId="4C944F4A" w14:textId="77777777" w:rsidR="009B6F95" w:rsidRPr="00C803F3" w:rsidRDefault="009B6F95"/>
    <w:sectPr w:rsidR="009B6F95" w:rsidRPr="00C803F3">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FE92F" w14:textId="77777777" w:rsidR="004F4696" w:rsidRPr="00C803F3" w:rsidRDefault="004F4696" w:rsidP="00C803F3">
      <w:r>
        <w:separator/>
      </w:r>
    </w:p>
  </w:endnote>
  <w:endnote w:type="continuationSeparator" w:id="0">
    <w:p w14:paraId="60802B7D" w14:textId="77777777" w:rsidR="004F4696" w:rsidRPr="00C803F3" w:rsidRDefault="004F4696"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3F802" w14:textId="77777777" w:rsidR="004F4696" w:rsidRPr="00C803F3" w:rsidRDefault="004F4696" w:rsidP="00C803F3">
      <w:r>
        <w:separator/>
      </w:r>
    </w:p>
  </w:footnote>
  <w:footnote w:type="continuationSeparator" w:id="0">
    <w:p w14:paraId="1D2B9D28" w14:textId="77777777" w:rsidR="004F4696" w:rsidRPr="00C803F3" w:rsidRDefault="004F4696"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9D938" w14:textId="77777777" w:rsidR="00BD1407" w:rsidRDefault="00BD1407">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D1407" w:rsidRPr="00C25CA7" w14:paraId="1BED878B" w14:textId="77777777" w:rsidTr="00441A3C">
      <w:trPr>
        <w:trHeight w:val="416"/>
      </w:trPr>
      <w:tc>
        <w:tcPr>
          <w:tcW w:w="5812" w:type="dxa"/>
          <w:vMerge w:val="restart"/>
        </w:tcPr>
        <w:p w14:paraId="3A5F2EC2" w14:textId="77777777" w:rsidR="00BD1407" w:rsidRPr="00C803F3" w:rsidRDefault="00BD1407" w:rsidP="00C803F3">
          <w:r w:rsidRPr="00C803F3">
            <w:rPr>
              <w:noProof/>
              <w:lang w:eastAsia="en-GB"/>
            </w:rPr>
            <w:drawing>
              <wp:inline distT="0" distB="0" distL="0" distR="0" wp14:anchorId="49EA2EFD" wp14:editId="38197448">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70919427" w14:textId="69232464" w:rsidR="00BD1407" w:rsidRPr="00C803F3" w:rsidRDefault="00644FD1" w:rsidP="00644FD1">
              <w:r>
                <w:rPr>
                  <w:b/>
                </w:rPr>
                <w:t>Culture, Tourism and Sport Board</w:t>
              </w:r>
            </w:p>
          </w:tc>
        </w:sdtContent>
      </w:sdt>
    </w:tr>
    <w:tr w:rsidR="00BD1407" w14:paraId="33AFD2FB" w14:textId="77777777" w:rsidTr="00441A3C">
      <w:trPr>
        <w:trHeight w:val="406"/>
      </w:trPr>
      <w:tc>
        <w:tcPr>
          <w:tcW w:w="5812" w:type="dxa"/>
          <w:vMerge/>
        </w:tcPr>
        <w:p w14:paraId="02759E37" w14:textId="77777777" w:rsidR="00BD1407" w:rsidRPr="00A627DD" w:rsidRDefault="00BD1407" w:rsidP="00C803F3"/>
      </w:tc>
      <w:tc>
        <w:tcPr>
          <w:tcW w:w="4106" w:type="dxa"/>
        </w:tcPr>
        <w:sdt>
          <w:sdtPr>
            <w:alias w:val="Date"/>
            <w:tag w:val="Date"/>
            <w:id w:val="-488943452"/>
            <w:placeholder>
              <w:docPart w:val="DC36D9B85A214F14AB68618A90760C36"/>
            </w:placeholder>
            <w:date w:fullDate="2018-01-18T00:00:00Z">
              <w:dateFormat w:val="dd MMMM yyyy"/>
              <w:lid w:val="en-GB"/>
              <w:storeMappedDataAs w:val="dateTime"/>
              <w:calendar w:val="gregorian"/>
            </w:date>
          </w:sdtPr>
          <w:sdtEndPr/>
          <w:sdtContent>
            <w:p w14:paraId="754358BA" w14:textId="68AB4A25" w:rsidR="00BD1407" w:rsidRPr="00C803F3" w:rsidRDefault="00644FD1" w:rsidP="00C803F3">
              <w:r>
                <w:t>18 January 2018</w:t>
              </w:r>
            </w:p>
          </w:sdtContent>
        </w:sdt>
      </w:tc>
    </w:tr>
  </w:tbl>
  <w:p w14:paraId="4AC277FB" w14:textId="77777777" w:rsidR="00BD1407" w:rsidRDefault="00BD14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095D"/>
    <w:multiLevelType w:val="hybridMultilevel"/>
    <w:tmpl w:val="D8D60F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7469F2"/>
    <w:multiLevelType w:val="hybridMultilevel"/>
    <w:tmpl w:val="6A62B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12DFA"/>
    <w:multiLevelType w:val="hybridMultilevel"/>
    <w:tmpl w:val="2AE02760"/>
    <w:lvl w:ilvl="0" w:tplc="434E5D1A">
      <w:start w:val="1"/>
      <w:numFmt w:val="bullet"/>
      <w:lvlText w:val=""/>
      <w:lvlJc w:val="left"/>
      <w:pPr>
        <w:tabs>
          <w:tab w:val="num" w:pos="914"/>
        </w:tabs>
        <w:ind w:left="914" w:hanging="284"/>
      </w:pPr>
      <w:rPr>
        <w:rFonts w:ascii="Symbol" w:hAnsi="Symbol" w:hint="default"/>
        <w:color w:val="auto"/>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15:restartNumberingAfterBreak="0">
    <w:nsid w:val="09DB4065"/>
    <w:multiLevelType w:val="hybridMultilevel"/>
    <w:tmpl w:val="3BC43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7C6B09"/>
    <w:multiLevelType w:val="hybridMultilevel"/>
    <w:tmpl w:val="2348E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6D48BB"/>
    <w:multiLevelType w:val="hybridMultilevel"/>
    <w:tmpl w:val="7FC2AC84"/>
    <w:lvl w:ilvl="0" w:tplc="AC20EE40">
      <w:start w:val="1"/>
      <w:numFmt w:val="bullet"/>
      <w:lvlText w:val=""/>
      <w:lvlJc w:val="left"/>
      <w:pPr>
        <w:tabs>
          <w:tab w:val="num" w:pos="360"/>
        </w:tabs>
        <w:ind w:left="360" w:hanging="360"/>
      </w:pPr>
      <w:rPr>
        <w:rFonts w:ascii="Symbol" w:hAnsi="Symbol" w:hint="default"/>
        <w:color w:val="auto"/>
        <w:u w:val="none"/>
      </w:rPr>
    </w:lvl>
    <w:lvl w:ilvl="1" w:tplc="6CAC86DC">
      <w:start w:val="1"/>
      <w:numFmt w:val="bullet"/>
      <w:lvlText w:val=""/>
      <w:lvlJc w:val="left"/>
      <w:pPr>
        <w:tabs>
          <w:tab w:val="num" w:pos="720"/>
        </w:tabs>
        <w:ind w:left="720" w:hanging="360"/>
      </w:pPr>
      <w:rPr>
        <w:rFonts w:ascii="Wingdings" w:hAnsi="Wingdings" w:hint="default"/>
        <w:color w:val="auto"/>
        <w:u w:val="none"/>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31AA08A5"/>
    <w:multiLevelType w:val="hybridMultilevel"/>
    <w:tmpl w:val="B7C6D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AC3F45"/>
    <w:multiLevelType w:val="hybridMultilevel"/>
    <w:tmpl w:val="D910E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5F736A"/>
    <w:multiLevelType w:val="hybridMultilevel"/>
    <w:tmpl w:val="D3169AB6"/>
    <w:lvl w:ilvl="0" w:tplc="434E5D1A">
      <w:start w:val="1"/>
      <w:numFmt w:val="bullet"/>
      <w:lvlText w:val=""/>
      <w:lvlJc w:val="left"/>
      <w:pPr>
        <w:tabs>
          <w:tab w:val="num" w:pos="851"/>
        </w:tabs>
        <w:ind w:left="851" w:hanging="284"/>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9D063C"/>
    <w:multiLevelType w:val="hybridMultilevel"/>
    <w:tmpl w:val="D158B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630655"/>
    <w:multiLevelType w:val="hybridMultilevel"/>
    <w:tmpl w:val="1A5CA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7"/>
  </w:num>
  <w:num w:numId="5">
    <w:abstractNumId w:val="11"/>
  </w:num>
  <w:num w:numId="6">
    <w:abstractNumId w:val="1"/>
  </w:num>
  <w:num w:numId="7">
    <w:abstractNumId w:val="6"/>
  </w:num>
  <w:num w:numId="8">
    <w:abstractNumId w:val="3"/>
  </w:num>
  <w:num w:numId="9">
    <w:abstractNumId w:val="12"/>
  </w:num>
  <w:num w:numId="10">
    <w:abstractNumId w:val="10"/>
  </w:num>
  <w:num w:numId="11">
    <w:abstractNumId w:val="2"/>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D3246"/>
    <w:rsid w:val="001B36CE"/>
    <w:rsid w:val="001D763D"/>
    <w:rsid w:val="001F6AAE"/>
    <w:rsid w:val="00301A51"/>
    <w:rsid w:val="00441A3C"/>
    <w:rsid w:val="004F4696"/>
    <w:rsid w:val="00644FD1"/>
    <w:rsid w:val="006646B4"/>
    <w:rsid w:val="00695EB5"/>
    <w:rsid w:val="006F0D27"/>
    <w:rsid w:val="00712C86"/>
    <w:rsid w:val="0075289C"/>
    <w:rsid w:val="007622BA"/>
    <w:rsid w:val="0080661C"/>
    <w:rsid w:val="00891AE9"/>
    <w:rsid w:val="009006A8"/>
    <w:rsid w:val="009B6F95"/>
    <w:rsid w:val="00A04527"/>
    <w:rsid w:val="00BD1407"/>
    <w:rsid w:val="00C06D29"/>
    <w:rsid w:val="00C803F3"/>
    <w:rsid w:val="00D45B4D"/>
    <w:rsid w:val="00DA3E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C5552"/>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441A3C"/>
    <w:pPr>
      <w:ind w:left="0" w:firstLine="0"/>
    </w:pPr>
  </w:style>
  <w:style w:type="character" w:customStyle="1" w:styleId="Title3Char">
    <w:name w:val="Title 3 Char"/>
    <w:basedOn w:val="DefaultParagraphFont"/>
    <w:link w:val="Title3"/>
    <w:rsid w:val="00441A3C"/>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rsid w:val="00441A3C"/>
    <w:rPr>
      <w:color w:val="0000FF"/>
      <w:u w:val="single"/>
    </w:rPr>
  </w:style>
  <w:style w:type="character" w:customStyle="1" w:styleId="tgc">
    <w:name w:val="_tgc"/>
    <w:basedOn w:val="DefaultParagraphFont"/>
    <w:rsid w:val="00441A3C"/>
  </w:style>
  <w:style w:type="character" w:styleId="CommentReference">
    <w:name w:val="annotation reference"/>
    <w:basedOn w:val="DefaultParagraphFont"/>
    <w:uiPriority w:val="99"/>
    <w:semiHidden/>
    <w:unhideWhenUsed/>
    <w:rsid w:val="00C06D29"/>
    <w:rPr>
      <w:sz w:val="16"/>
      <w:szCs w:val="16"/>
    </w:rPr>
  </w:style>
  <w:style w:type="paragraph" w:styleId="CommentText">
    <w:name w:val="annotation text"/>
    <w:basedOn w:val="Normal"/>
    <w:link w:val="CommentTextChar"/>
    <w:uiPriority w:val="99"/>
    <w:semiHidden/>
    <w:unhideWhenUsed/>
    <w:rsid w:val="00C06D29"/>
    <w:pPr>
      <w:spacing w:line="240" w:lineRule="auto"/>
    </w:pPr>
    <w:rPr>
      <w:sz w:val="20"/>
      <w:szCs w:val="20"/>
    </w:rPr>
  </w:style>
  <w:style w:type="character" w:customStyle="1" w:styleId="CommentTextChar">
    <w:name w:val="Comment Text Char"/>
    <w:basedOn w:val="DefaultParagraphFont"/>
    <w:link w:val="CommentText"/>
    <w:uiPriority w:val="99"/>
    <w:semiHidden/>
    <w:rsid w:val="00C06D29"/>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C06D29"/>
    <w:rPr>
      <w:b/>
      <w:bCs/>
    </w:rPr>
  </w:style>
  <w:style w:type="character" w:customStyle="1" w:styleId="CommentSubjectChar">
    <w:name w:val="Comment Subject Char"/>
    <w:basedOn w:val="CommentTextChar"/>
    <w:link w:val="CommentSubject"/>
    <w:uiPriority w:val="99"/>
    <w:semiHidden/>
    <w:rsid w:val="00C06D29"/>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C06D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D29"/>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ondon.gov.uk/sites/default/files/improving_places_web.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rtscouncil.org.uk/sites/default/files/download-file/Contribution_arts_culture_industry_UK_economy.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isitbritain.org/sector-deal-uk-touris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thecreativeindustries.co.uk/uk-creative-overview/facts-and-figures/employment-figur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4798B538ED4E45FAA796F332CB2634D1"/>
        <w:category>
          <w:name w:val="General"/>
          <w:gallery w:val="placeholder"/>
        </w:category>
        <w:types>
          <w:type w:val="bbPlcHdr"/>
        </w:types>
        <w:behaviors>
          <w:behavior w:val="content"/>
        </w:behaviors>
        <w:guid w:val="{5C200E54-9E25-4946-A6E7-3F10F600C94B}"/>
      </w:docPartPr>
      <w:docPartBody>
        <w:p w:rsidR="00D3637E" w:rsidRDefault="00E210BE" w:rsidP="00E210BE">
          <w:pPr>
            <w:pStyle w:val="4798B538ED4E45FAA796F332CB2634D1"/>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5C74B3"/>
    <w:rsid w:val="00B11057"/>
    <w:rsid w:val="00D3637E"/>
    <w:rsid w:val="00E210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10BE"/>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4798B538ED4E45FAA796F332CB2634D1">
    <w:name w:val="4798B538ED4E45FAA796F332CB2634D1"/>
    <w:rsid w:val="00E210BE"/>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9BACAB44168F48BB01EE04528637D8" ma:contentTypeVersion="0" ma:contentTypeDescription="Create a new document." ma:contentTypeScope="" ma:versionID="84b124c381de36a55a06a2ee37dd60c5">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Folder xmlns="1c8a0e75-f4bc-4eb4-8ed0-578eaea9e1ca">18 January 18</Folder>
    <Document_x0020_Type xmlns="1c8a0e75-f4bc-4eb4-8ed0-578eaea9e1ca" xsi:nil="true"/>
    <TaxCatchAll xmlns="1c8a0e75-f4bc-4eb4-8ed0-578eaea9e1ca"/>
  </documentManagement>
</p:properties>
</file>

<file path=customXml/itemProps1.xml><?xml version="1.0" encoding="utf-8"?>
<ds:datastoreItem xmlns:ds="http://schemas.openxmlformats.org/officeDocument/2006/customXml" ds:itemID="{3FC3FE3B-D87E-4AF9-96FE-5BA0BC3DF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53B0ED-A9C5-46E0-85C9-1AEBB8E92379}">
  <ds:schemaRefs>
    <ds:schemaRef ds:uri="http://schemas.microsoft.com/sharepoint/v3/contenttype/forms"/>
  </ds:schemaRefs>
</ds:datastoreItem>
</file>

<file path=customXml/itemProps3.xml><?xml version="1.0" encoding="utf-8"?>
<ds:datastoreItem xmlns:ds="http://schemas.openxmlformats.org/officeDocument/2006/customXml" ds:itemID="{8F3106A2-5F23-4880-AF74-5D4B8BB27109}">
  <ds:schemaRefs>
    <ds:schemaRef ds:uri="http://schemas.microsoft.com/office/2006/metadata/properties"/>
    <ds:schemaRef ds:uri="http://schemas.microsoft.com/office/infopath/2007/PartnerControls"/>
    <ds:schemaRef ds:uri="1c8a0e75-f4bc-4eb4-8ed0-578eaea9e1ca"/>
  </ds:schemaRefs>
</ds:datastoreItem>
</file>

<file path=docProps/app.xml><?xml version="1.0" encoding="utf-8"?>
<Properties xmlns="http://schemas.openxmlformats.org/officeDocument/2006/extended-properties" xmlns:vt="http://schemas.openxmlformats.org/officeDocument/2006/docPropsVTypes">
  <Template>C6885A13</Template>
  <TotalTime>1</TotalTime>
  <Pages>8</Pages>
  <Words>1882</Words>
  <Characters>10730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Norman</dc:creator>
  <cp:keywords/>
  <dc:description/>
  <cp:lastModifiedBy>Harry Parker</cp:lastModifiedBy>
  <cp:revision>2</cp:revision>
  <dcterms:created xsi:type="dcterms:W3CDTF">2018-01-15T15:45:00Z</dcterms:created>
  <dcterms:modified xsi:type="dcterms:W3CDTF">2018-01-15T15:45:00Z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0x0101007A9BACAB44168F48BB01EE04528637D8</vt:lpwstr>
  </property>
  <property fmtid="{D5CDD505-2E9C-101B-9397-08002B2CF9AE}" pid="3" name="TaxKeyword">
    <vt:lpwstr/>
  </property>
  <property fmtid="{D5CDD505-2E9C-101B-9397-08002B2CF9AE}" pid="4" name="WorkflowChangePath">
    <vt:lpwstr>8a077446-872f-4862-be83-4e80f10e3066,2;8a077446-872f-4862-be83-4e80f10e3066,4;8a077446-872f-4862-be83-4e80f10e3066,2;8a077446-872f-4862-be83-4e80f10e3066,4;8a077446-872f-4862-be83-4e80f10e3066,2;</vt:lpwstr>
  </property>
</Properties>
</file>